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F07081" w:rsidP="0028636E">
      <w:pPr>
        <w:spacing w:line="312" w:lineRule="auto"/>
        <w:jc w:val="center"/>
        <w:rPr>
          <w:rFonts w:ascii="Tahoma" w:hAnsi="Tahoma" w:cs="Tahoma"/>
          <w:b/>
          <w:sz w:val="28"/>
          <w:lang w:val="fr-CA"/>
        </w:rPr>
      </w:pPr>
      <w:r>
        <w:rPr>
          <w:rFonts w:ascii="Tahoma" w:hAnsi="Tahoma" w:cs="Tahoma"/>
          <w:b/>
          <w:sz w:val="28"/>
          <w:lang w:val="fr-CA"/>
        </w:rPr>
        <w:t>Les pathologies de l’estomac</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F07081"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PA</w:t>
      </w:r>
      <w:r w:rsidR="00317185">
        <w:rPr>
          <w:rFonts w:ascii="Tahoma" w:hAnsi="Tahoma" w:cs="Tahoma"/>
          <w:color w:val="0070C0"/>
          <w:sz w:val="24"/>
          <w:lang w:val="fr-CA"/>
        </w:rPr>
        <w:t>T</w:t>
      </w:r>
      <w:r>
        <w:rPr>
          <w:rFonts w:ascii="Tahoma" w:hAnsi="Tahoma" w:cs="Tahoma"/>
          <w:color w:val="0070C0"/>
          <w:sz w:val="24"/>
          <w:lang w:val="fr-CA"/>
        </w:rPr>
        <w:t>HOLOGIES INFLAMMATOIRES</w:t>
      </w:r>
    </w:p>
    <w:p w:rsidR="003B091A" w:rsidRDefault="00F07081" w:rsidP="008869C2">
      <w:pPr>
        <w:spacing w:line="312" w:lineRule="auto"/>
        <w:jc w:val="both"/>
        <w:rPr>
          <w:rFonts w:ascii="Tahoma" w:hAnsi="Tahoma" w:cs="Tahoma"/>
          <w:lang w:val="fr-CA"/>
        </w:rPr>
      </w:pPr>
      <w:r>
        <w:rPr>
          <w:rFonts w:ascii="Tahoma" w:hAnsi="Tahoma" w:cs="Tahoma"/>
          <w:lang w:val="fr-CA"/>
        </w:rPr>
        <w:t>Au 19</w:t>
      </w:r>
      <w:r w:rsidRPr="00F07081">
        <w:rPr>
          <w:rFonts w:ascii="Tahoma" w:hAnsi="Tahoma" w:cs="Tahoma"/>
          <w:vertAlign w:val="superscript"/>
          <w:lang w:val="fr-CA"/>
        </w:rPr>
        <w:t>e</w:t>
      </w:r>
      <w:r>
        <w:rPr>
          <w:rFonts w:ascii="Tahoma" w:hAnsi="Tahoma" w:cs="Tahoma"/>
          <w:lang w:val="fr-CA"/>
        </w:rPr>
        <w:t xml:space="preserve"> siècle, Alexis St-Martin a décrit la </w:t>
      </w:r>
      <w:r w:rsidRPr="00F07081">
        <w:rPr>
          <w:rFonts w:ascii="Tahoma" w:hAnsi="Tahoma" w:cs="Tahoma"/>
          <w:color w:val="0070C0"/>
          <w:lang w:val="fr-CA"/>
        </w:rPr>
        <w:t>fistule gastrique</w:t>
      </w:r>
      <w:r>
        <w:rPr>
          <w:rFonts w:ascii="Tahoma" w:hAnsi="Tahoma" w:cs="Tahoma"/>
          <w:lang w:val="fr-CA"/>
        </w:rPr>
        <w:t>, une communication extra</w:t>
      </w:r>
      <w:r>
        <w:rPr>
          <w:rFonts w:ascii="Tahoma" w:hAnsi="Tahoma" w:cs="Tahoma"/>
          <w:lang w:val="fr-CA"/>
        </w:rPr>
        <w:noBreakHyphen/>
      </w:r>
      <w:r w:rsidRPr="00F07081">
        <w:rPr>
          <w:rFonts w:ascii="Tahoma" w:hAnsi="Tahoma" w:cs="Tahoma"/>
          <w:lang w:val="fr-CA"/>
        </w:rPr>
        <w:t>anatomique qui n'existe pas normalement</w:t>
      </w:r>
      <w:r>
        <w:rPr>
          <w:rFonts w:ascii="Tahoma" w:hAnsi="Tahoma" w:cs="Tahoma"/>
          <w:lang w:val="fr-CA"/>
        </w:rPr>
        <w:t>, entre deux épithéliums (</w:t>
      </w:r>
      <w:r w:rsidRPr="00F07081">
        <w:rPr>
          <w:rFonts w:ascii="Tahoma" w:hAnsi="Tahoma" w:cs="Tahoma"/>
          <w:lang w:val="fr-CA"/>
        </w:rPr>
        <w:t>l'épithélium gastrique e</w:t>
      </w:r>
      <w:r>
        <w:rPr>
          <w:rFonts w:ascii="Tahoma" w:hAnsi="Tahoma" w:cs="Tahoma"/>
          <w:lang w:val="fr-CA"/>
        </w:rPr>
        <w:t>t l'épiderme cutané dans ce cas).</w:t>
      </w:r>
    </w:p>
    <w:p w:rsidR="00F07081" w:rsidRDefault="00F07081" w:rsidP="008869C2">
      <w:pPr>
        <w:spacing w:line="312" w:lineRule="auto"/>
        <w:jc w:val="both"/>
        <w:rPr>
          <w:rFonts w:ascii="Tahoma" w:hAnsi="Tahoma" w:cs="Tahoma"/>
          <w:lang w:val="fr-CA"/>
        </w:rPr>
      </w:pPr>
      <w:r>
        <w:rPr>
          <w:rFonts w:ascii="Tahoma" w:hAnsi="Tahoma" w:cs="Tahoma"/>
          <w:lang w:val="fr-CA"/>
        </w:rPr>
        <w:t>L’ulcère peptique est caractérisé par une situation dans laquelle l’</w:t>
      </w:r>
      <w:r w:rsidRPr="00F07081">
        <w:rPr>
          <w:rFonts w:ascii="Tahoma" w:hAnsi="Tahoma" w:cs="Tahoma"/>
          <w:color w:val="0070C0"/>
          <w:lang w:val="fr-CA"/>
        </w:rPr>
        <w:t>acide</w:t>
      </w:r>
      <w:r>
        <w:rPr>
          <w:rFonts w:ascii="Tahoma" w:hAnsi="Tahoma" w:cs="Tahoma"/>
          <w:lang w:val="fr-CA"/>
        </w:rPr>
        <w:t xml:space="preserve"> brise et digère à un</w:t>
      </w:r>
      <w:r w:rsidRPr="00F07081">
        <w:rPr>
          <w:rFonts w:ascii="Tahoma" w:hAnsi="Tahoma" w:cs="Tahoma"/>
          <w:lang w:val="fr-CA"/>
        </w:rPr>
        <w:t xml:space="preserve"> endroit</w:t>
      </w:r>
      <w:r>
        <w:rPr>
          <w:rFonts w:ascii="Tahoma" w:hAnsi="Tahoma" w:cs="Tahoma"/>
          <w:lang w:val="fr-CA"/>
        </w:rPr>
        <w:t xml:space="preserve"> donné</w:t>
      </w:r>
      <w:r w:rsidRPr="00F07081">
        <w:rPr>
          <w:rFonts w:ascii="Tahoma" w:hAnsi="Tahoma" w:cs="Tahoma"/>
          <w:lang w:val="fr-CA"/>
        </w:rPr>
        <w:t xml:space="preserve">, </w:t>
      </w:r>
      <w:r>
        <w:rPr>
          <w:rFonts w:ascii="Tahoma" w:hAnsi="Tahoma" w:cs="Tahoma"/>
          <w:lang w:val="fr-CA"/>
        </w:rPr>
        <w:t xml:space="preserve">ce qui </w:t>
      </w:r>
      <w:r w:rsidRPr="00F07081">
        <w:rPr>
          <w:rFonts w:ascii="Tahoma" w:hAnsi="Tahoma" w:cs="Tahoma"/>
          <w:lang w:val="fr-CA"/>
        </w:rPr>
        <w:t xml:space="preserve">peut </w:t>
      </w:r>
      <w:r>
        <w:rPr>
          <w:rFonts w:ascii="Tahoma" w:hAnsi="Tahoma" w:cs="Tahoma"/>
          <w:lang w:val="fr-CA"/>
        </w:rPr>
        <w:t xml:space="preserve">souvent </w:t>
      </w:r>
      <w:r w:rsidRPr="00F07081">
        <w:rPr>
          <w:rFonts w:ascii="Tahoma" w:hAnsi="Tahoma" w:cs="Tahoma"/>
          <w:lang w:val="fr-CA"/>
        </w:rPr>
        <w:t xml:space="preserve">créer de la douleur. En </w:t>
      </w:r>
      <w:r>
        <w:rPr>
          <w:rFonts w:ascii="Tahoma" w:hAnsi="Tahoma" w:cs="Tahoma"/>
          <w:lang w:val="fr-CA"/>
        </w:rPr>
        <w:t xml:space="preserve">pénétrant à travers la paroi, une </w:t>
      </w:r>
      <w:r w:rsidRPr="00F07081">
        <w:rPr>
          <w:rFonts w:ascii="Tahoma" w:hAnsi="Tahoma" w:cs="Tahoma"/>
          <w:lang w:val="fr-CA"/>
        </w:rPr>
        <w:t xml:space="preserve">artère </w:t>
      </w:r>
      <w:r>
        <w:rPr>
          <w:rFonts w:ascii="Tahoma" w:hAnsi="Tahoma" w:cs="Tahoma"/>
          <w:lang w:val="fr-CA"/>
        </w:rPr>
        <w:t xml:space="preserve">peut être rencontrée </w:t>
      </w:r>
      <w:r w:rsidRPr="00F07081">
        <w:rPr>
          <w:rFonts w:ascii="Tahoma" w:hAnsi="Tahoma" w:cs="Tahoma"/>
          <w:lang w:val="fr-CA"/>
        </w:rPr>
        <w:t>et il y</w:t>
      </w:r>
      <w:r>
        <w:rPr>
          <w:rFonts w:ascii="Tahoma" w:hAnsi="Tahoma" w:cs="Tahoma"/>
          <w:lang w:val="fr-CA"/>
        </w:rPr>
        <w:t xml:space="preserve"> aura de l’hématémèse.</w:t>
      </w:r>
      <w:r w:rsidR="00082948">
        <w:rPr>
          <w:rFonts w:ascii="Tahoma" w:hAnsi="Tahoma" w:cs="Tahoma"/>
          <w:lang w:val="fr-CA"/>
        </w:rPr>
        <w:t xml:space="preserve"> Sinon, l’ulcère passera entre deux</w:t>
      </w:r>
      <w:r>
        <w:rPr>
          <w:rFonts w:ascii="Tahoma" w:hAnsi="Tahoma" w:cs="Tahoma"/>
          <w:lang w:val="fr-CA"/>
        </w:rPr>
        <w:t xml:space="preserve"> vaisseaux sanguins</w:t>
      </w:r>
      <w:r w:rsidRPr="00F07081">
        <w:rPr>
          <w:rFonts w:ascii="Tahoma" w:hAnsi="Tahoma" w:cs="Tahoma"/>
          <w:lang w:val="fr-CA"/>
        </w:rPr>
        <w:t>, dans les tissus</w:t>
      </w:r>
      <w:r>
        <w:rPr>
          <w:rFonts w:ascii="Tahoma" w:hAnsi="Tahoma" w:cs="Tahoma"/>
          <w:lang w:val="fr-CA"/>
        </w:rPr>
        <w:t>, et il pourra y avoir perforation, entraînant</w:t>
      </w:r>
      <w:r w:rsidRPr="00F07081">
        <w:rPr>
          <w:rFonts w:ascii="Tahoma" w:hAnsi="Tahoma" w:cs="Tahoma"/>
          <w:lang w:val="fr-CA"/>
        </w:rPr>
        <w:t xml:space="preserve"> un abdomen de bois</w:t>
      </w:r>
      <w:r>
        <w:rPr>
          <w:rFonts w:ascii="Tahoma" w:hAnsi="Tahoma" w:cs="Tahoma"/>
          <w:lang w:val="fr-CA"/>
        </w:rPr>
        <w:t>.</w:t>
      </w:r>
    </w:p>
    <w:p w:rsidR="00E60F15" w:rsidRDefault="00E60F15" w:rsidP="008869C2">
      <w:pPr>
        <w:spacing w:line="312" w:lineRule="auto"/>
        <w:jc w:val="both"/>
        <w:rPr>
          <w:rFonts w:ascii="Tahoma" w:hAnsi="Tahoma" w:cs="Tahoma"/>
          <w:lang w:val="fr-CA"/>
        </w:rPr>
      </w:pPr>
      <w:r>
        <w:rPr>
          <w:rFonts w:ascii="Tahoma" w:hAnsi="Tahoma" w:cs="Tahoma"/>
          <w:lang w:val="fr-CA"/>
        </w:rPr>
        <w:t xml:space="preserve">L’ulcère peptique survient quand il y a un </w:t>
      </w:r>
      <w:r w:rsidRPr="00E60F15">
        <w:rPr>
          <w:rFonts w:ascii="Tahoma" w:hAnsi="Tahoma" w:cs="Tahoma"/>
          <w:color w:val="0070C0"/>
          <w:lang w:val="fr-CA"/>
        </w:rPr>
        <w:t>débalancement</w:t>
      </w:r>
      <w:r>
        <w:rPr>
          <w:rFonts w:ascii="Tahoma" w:hAnsi="Tahoma" w:cs="Tahoma"/>
          <w:lang w:val="fr-CA"/>
        </w:rPr>
        <w:t xml:space="preserve"> entre les deux éléments suivants, l’acide étant prédominant :</w:t>
      </w:r>
    </w:p>
    <w:p w:rsidR="00E60F15" w:rsidRDefault="00E60F15" w:rsidP="00E60F15">
      <w:pPr>
        <w:pStyle w:val="Paragraphedeliste"/>
        <w:numPr>
          <w:ilvl w:val="0"/>
          <w:numId w:val="15"/>
        </w:numPr>
        <w:spacing w:line="312" w:lineRule="auto"/>
        <w:jc w:val="both"/>
        <w:rPr>
          <w:rFonts w:ascii="Tahoma" w:hAnsi="Tahoma" w:cs="Tahoma"/>
          <w:lang w:val="fr-CA"/>
        </w:rPr>
      </w:pPr>
      <w:r>
        <w:rPr>
          <w:rFonts w:ascii="Tahoma" w:hAnsi="Tahoma" w:cs="Tahoma"/>
          <w:lang w:val="fr-CA"/>
        </w:rPr>
        <w:t>L’acidité comprenant l’acide chlorhydrique, la pepsine et les sels biliaires – peut être provoquée par l’hyperactivité vagale, l’</w:t>
      </w:r>
      <w:r w:rsidRPr="00E60F15">
        <w:rPr>
          <w:rFonts w:ascii="Tahoma" w:hAnsi="Tahoma" w:cs="Tahoma"/>
          <w:i/>
          <w:lang w:val="fr-CA"/>
        </w:rPr>
        <w:t xml:space="preserve">Helicobacter </w:t>
      </w:r>
      <w:proofErr w:type="spellStart"/>
      <w:r w:rsidRPr="00E60F15">
        <w:rPr>
          <w:rFonts w:ascii="Tahoma" w:hAnsi="Tahoma" w:cs="Tahoma"/>
          <w:i/>
          <w:lang w:val="fr-CA"/>
        </w:rPr>
        <w:t>pylori</w:t>
      </w:r>
      <w:proofErr w:type="spellEnd"/>
      <w:r w:rsidRPr="00E60F15">
        <w:rPr>
          <w:rFonts w:ascii="Tahoma" w:hAnsi="Tahoma" w:cs="Tahoma"/>
          <w:i/>
          <w:lang w:val="fr-CA"/>
        </w:rPr>
        <w:t xml:space="preserve"> </w:t>
      </w:r>
      <w:r>
        <w:rPr>
          <w:rFonts w:ascii="Tahoma" w:hAnsi="Tahoma" w:cs="Tahoma"/>
          <w:lang w:val="fr-CA"/>
        </w:rPr>
        <w:t xml:space="preserve">ou le </w:t>
      </w:r>
      <w:proofErr w:type="spellStart"/>
      <w:r>
        <w:rPr>
          <w:rFonts w:ascii="Tahoma" w:hAnsi="Tahoma" w:cs="Tahoma"/>
          <w:lang w:val="fr-CA"/>
        </w:rPr>
        <w:t>gastrinome</w:t>
      </w:r>
      <w:proofErr w:type="spellEnd"/>
      <w:r>
        <w:rPr>
          <w:rFonts w:ascii="Tahoma" w:hAnsi="Tahoma" w:cs="Tahoma"/>
          <w:lang w:val="fr-CA"/>
        </w:rPr>
        <w:t xml:space="preserve"> du syndrome de Z.</w:t>
      </w:r>
      <w:r>
        <w:rPr>
          <w:rFonts w:ascii="Tahoma" w:hAnsi="Tahoma" w:cs="Tahoma"/>
          <w:lang w:val="fr-CA"/>
        </w:rPr>
        <w:noBreakHyphen/>
        <w:t>Ellison ;</w:t>
      </w:r>
    </w:p>
    <w:p w:rsidR="00E60F15" w:rsidRDefault="00E60F15" w:rsidP="00E60F15">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La protection alcalinisante comprenant le mucus, le bicarbonate, le renouvellement cellulaire et le flot sanguin muqueux – peut être modulée par les AINS, </w:t>
      </w:r>
      <w:r w:rsidRPr="00E60F15">
        <w:rPr>
          <w:rFonts w:ascii="Tahoma" w:hAnsi="Tahoma" w:cs="Tahoma"/>
          <w:lang w:val="fr-CA"/>
        </w:rPr>
        <w:t>l’</w:t>
      </w:r>
      <w:r w:rsidR="00317185">
        <w:rPr>
          <w:rFonts w:ascii="Tahoma" w:hAnsi="Tahoma" w:cs="Tahoma"/>
          <w:i/>
          <w:lang w:val="fr-CA"/>
        </w:rPr>
        <w:t>H.</w:t>
      </w:r>
      <w:r w:rsidRPr="00E60F15">
        <w:rPr>
          <w:rFonts w:ascii="Tahoma" w:hAnsi="Tahoma" w:cs="Tahoma"/>
          <w:i/>
          <w:lang w:val="fr-CA"/>
        </w:rPr>
        <w:t xml:space="preserve"> </w:t>
      </w:r>
      <w:proofErr w:type="spellStart"/>
      <w:r w:rsidRPr="00E60F15">
        <w:rPr>
          <w:rFonts w:ascii="Tahoma" w:hAnsi="Tahoma" w:cs="Tahoma"/>
          <w:i/>
          <w:lang w:val="fr-CA"/>
        </w:rPr>
        <w:t>pylori</w:t>
      </w:r>
      <w:proofErr w:type="spellEnd"/>
      <w:r>
        <w:rPr>
          <w:rFonts w:ascii="Tahoma" w:hAnsi="Tahoma" w:cs="Tahoma"/>
          <w:lang w:val="fr-CA"/>
        </w:rPr>
        <w:t>, l’alcool et les cigarettes.</w:t>
      </w:r>
    </w:p>
    <w:p w:rsidR="00E60F15" w:rsidRDefault="00E60F15" w:rsidP="00E60F15">
      <w:pPr>
        <w:spacing w:line="312" w:lineRule="auto"/>
        <w:jc w:val="both"/>
        <w:rPr>
          <w:rFonts w:ascii="Tahoma" w:hAnsi="Tahoma" w:cs="Tahoma"/>
          <w:lang w:val="fr-CA"/>
        </w:rPr>
      </w:pPr>
      <w:r>
        <w:rPr>
          <w:rFonts w:ascii="Tahoma" w:hAnsi="Tahoma" w:cs="Tahoma"/>
          <w:lang w:val="fr-CA"/>
        </w:rPr>
        <w:t xml:space="preserve">Typiquement, la présentation clinique de l’ulcère peptique est caractérisée par une douleur </w:t>
      </w:r>
      <w:r w:rsidRPr="00060ACC">
        <w:rPr>
          <w:rFonts w:ascii="Tahoma" w:hAnsi="Tahoma" w:cs="Tahoma"/>
          <w:color w:val="0070C0"/>
          <w:lang w:val="fr-CA"/>
        </w:rPr>
        <w:t>épigastrique</w:t>
      </w:r>
      <w:r>
        <w:rPr>
          <w:rFonts w:ascii="Tahoma" w:hAnsi="Tahoma" w:cs="Tahoma"/>
          <w:lang w:val="fr-CA"/>
        </w:rPr>
        <w:t xml:space="preserve"> qui éveille la nuit</w:t>
      </w:r>
      <w:r w:rsidR="00060ACC">
        <w:rPr>
          <w:rStyle w:val="Appelnotedebasdep"/>
          <w:rFonts w:ascii="Tahoma" w:hAnsi="Tahoma" w:cs="Tahoma"/>
          <w:lang w:val="fr-CA"/>
        </w:rPr>
        <w:footnoteReference w:id="1"/>
      </w:r>
      <w:r>
        <w:rPr>
          <w:rFonts w:ascii="Tahoma" w:hAnsi="Tahoma" w:cs="Tahoma"/>
          <w:lang w:val="fr-CA"/>
        </w:rPr>
        <w:t xml:space="preserve"> en absence d’aliments et qui est soulagée par l’ingestion</w:t>
      </w:r>
      <w:r w:rsidR="00060ACC">
        <w:rPr>
          <w:rStyle w:val="Appelnotedebasdep"/>
          <w:rFonts w:ascii="Tahoma" w:hAnsi="Tahoma" w:cs="Tahoma"/>
          <w:lang w:val="fr-CA"/>
        </w:rPr>
        <w:footnoteReference w:id="2"/>
      </w:r>
      <w:r>
        <w:rPr>
          <w:rFonts w:ascii="Tahoma" w:hAnsi="Tahoma" w:cs="Tahoma"/>
          <w:lang w:val="fr-CA"/>
        </w:rPr>
        <w:t>, qui neutralise l’acide. Toutefois, si l’ulcère est situé au pylore, la douleur peut être augmentée par l’ingestion, comme il y aura alors vidange.</w:t>
      </w:r>
    </w:p>
    <w:p w:rsidR="00060ACC" w:rsidRDefault="00060ACC" w:rsidP="00E60F15">
      <w:pPr>
        <w:spacing w:line="312" w:lineRule="auto"/>
        <w:jc w:val="both"/>
        <w:rPr>
          <w:rFonts w:ascii="Tahoma" w:hAnsi="Tahoma" w:cs="Tahoma"/>
          <w:lang w:val="fr-CA"/>
        </w:rPr>
      </w:pPr>
      <w:r>
        <w:rPr>
          <w:rFonts w:ascii="Tahoma" w:hAnsi="Tahoma" w:cs="Tahoma"/>
          <w:lang w:val="fr-CA"/>
        </w:rPr>
        <w:t xml:space="preserve">Le bacille </w:t>
      </w:r>
      <w:proofErr w:type="spellStart"/>
      <w:r>
        <w:rPr>
          <w:rFonts w:ascii="Tahoma" w:hAnsi="Tahoma" w:cs="Tahoma"/>
          <w:lang w:val="fr-CA"/>
        </w:rPr>
        <w:t>microaérophile</w:t>
      </w:r>
      <w:proofErr w:type="spellEnd"/>
      <w:r>
        <w:rPr>
          <w:rFonts w:ascii="Tahoma" w:hAnsi="Tahoma" w:cs="Tahoma"/>
          <w:lang w:val="fr-CA"/>
        </w:rPr>
        <w:t xml:space="preserve"> </w:t>
      </w:r>
      <w:r w:rsidR="00317185">
        <w:rPr>
          <w:rFonts w:ascii="Tahoma" w:hAnsi="Tahoma" w:cs="Tahoma"/>
          <w:i/>
          <w:lang w:val="fr-CA"/>
        </w:rPr>
        <w:t>H.</w:t>
      </w:r>
      <w:r w:rsidRPr="00E60F15">
        <w:rPr>
          <w:rFonts w:ascii="Tahoma" w:hAnsi="Tahoma" w:cs="Tahoma"/>
          <w:i/>
          <w:lang w:val="fr-CA"/>
        </w:rPr>
        <w:t xml:space="preserve"> </w:t>
      </w:r>
      <w:proofErr w:type="spellStart"/>
      <w:r w:rsidRPr="00E60F15">
        <w:rPr>
          <w:rFonts w:ascii="Tahoma" w:hAnsi="Tahoma" w:cs="Tahoma"/>
          <w:i/>
          <w:lang w:val="fr-CA"/>
        </w:rPr>
        <w:t>pylori</w:t>
      </w:r>
      <w:proofErr w:type="spellEnd"/>
      <w:r>
        <w:rPr>
          <w:rFonts w:ascii="Tahoma" w:hAnsi="Tahoma" w:cs="Tahoma"/>
          <w:lang w:val="fr-CA"/>
        </w:rPr>
        <w:t xml:space="preserve"> est une bactérie qui a la capacité d’infecter la muqueuse gastrique. Sa culture est fastidieuse, mais sa présence est notée depuis longtemps. Son importance n’a toutefois été découverte que récemment. Elle sécrète de l’uréase, qui est transformée en ammoniac</w:t>
      </w:r>
      <w:r w:rsidR="00CE5FF9">
        <w:rPr>
          <w:rFonts w:ascii="Tahoma" w:hAnsi="Tahoma" w:cs="Tahoma"/>
          <w:lang w:val="fr-CA"/>
        </w:rPr>
        <w:t xml:space="preserve"> (</w:t>
      </w:r>
      <w:r w:rsidR="00CE5FF9" w:rsidRPr="00CE5FF9">
        <w:rPr>
          <w:rFonts w:ascii="Tahoma" w:hAnsi="Tahoma" w:cs="Tahoma"/>
          <w:lang w:val="fr-CA"/>
        </w:rPr>
        <w:t>NH</w:t>
      </w:r>
      <w:r w:rsidR="00CE5FF9" w:rsidRPr="00CE5FF9">
        <w:rPr>
          <w:rFonts w:ascii="Tahoma" w:hAnsi="Tahoma" w:cs="Tahoma"/>
          <w:vertAlign w:val="subscript"/>
          <w:lang w:val="fr-CA"/>
        </w:rPr>
        <w:t>3</w:t>
      </w:r>
      <w:r w:rsidR="00CE5FF9">
        <w:rPr>
          <w:rFonts w:ascii="Tahoma" w:hAnsi="Tahoma" w:cs="Tahoma"/>
          <w:lang w:val="fr-CA"/>
        </w:rPr>
        <w:t xml:space="preserve">) </w:t>
      </w:r>
      <w:r w:rsidR="00CE5FF9" w:rsidRPr="00CE5FF9">
        <w:rPr>
          <w:rFonts w:ascii="Tahoma" w:hAnsi="Tahoma" w:cs="Tahoma"/>
          <w:lang w:val="fr-CA"/>
        </w:rPr>
        <w:t>et</w:t>
      </w:r>
      <w:r w:rsidR="00CE5FF9">
        <w:rPr>
          <w:rFonts w:ascii="Tahoma" w:hAnsi="Tahoma" w:cs="Tahoma"/>
          <w:lang w:val="fr-CA"/>
        </w:rPr>
        <w:t xml:space="preserve"> métabolisée en dioxyde de carbone (CO</w:t>
      </w:r>
      <w:r w:rsidR="00CE5FF9" w:rsidRPr="00CE5FF9">
        <w:rPr>
          <w:rFonts w:ascii="Tahoma" w:hAnsi="Tahoma" w:cs="Tahoma"/>
          <w:vertAlign w:val="subscript"/>
          <w:lang w:val="fr-CA"/>
        </w:rPr>
        <w:t>2</w:t>
      </w:r>
      <w:r w:rsidR="00CE5FF9">
        <w:rPr>
          <w:rFonts w:ascii="Tahoma" w:hAnsi="Tahoma" w:cs="Tahoma"/>
          <w:lang w:val="fr-CA"/>
        </w:rPr>
        <w:t xml:space="preserve">), ainsi que des cytotoxines comme la </w:t>
      </w:r>
      <w:r w:rsidR="00CE5FF9" w:rsidRPr="00CE5FF9">
        <w:rPr>
          <w:rFonts w:ascii="Tahoma" w:hAnsi="Tahoma" w:cs="Tahoma"/>
          <w:color w:val="0070C0"/>
          <w:lang w:val="fr-CA"/>
        </w:rPr>
        <w:t xml:space="preserve">somatostatine </w:t>
      </w:r>
      <w:r w:rsidR="00CE5FF9">
        <w:rPr>
          <w:rFonts w:ascii="Tahoma" w:hAnsi="Tahoma" w:cs="Tahoma"/>
          <w:lang w:val="fr-CA"/>
        </w:rPr>
        <w:t xml:space="preserve">et la </w:t>
      </w:r>
      <w:r w:rsidR="00CE5FF9" w:rsidRPr="00CE5FF9">
        <w:rPr>
          <w:rFonts w:ascii="Tahoma" w:hAnsi="Tahoma" w:cs="Tahoma"/>
          <w:color w:val="0070C0"/>
          <w:lang w:val="fr-CA"/>
        </w:rPr>
        <w:t>gastrine</w:t>
      </w:r>
      <w:r w:rsidR="00CE5FF9">
        <w:rPr>
          <w:rFonts w:ascii="Tahoma" w:hAnsi="Tahoma" w:cs="Tahoma"/>
          <w:lang w:val="fr-CA"/>
        </w:rPr>
        <w:t>. Le réservoir de cette bactérie est l’humain (transmission oro-orale).</w:t>
      </w:r>
      <w:r w:rsidR="007514B2">
        <w:rPr>
          <w:rFonts w:ascii="Tahoma" w:hAnsi="Tahoma" w:cs="Tahoma"/>
          <w:lang w:val="fr-CA"/>
        </w:rPr>
        <w:t xml:space="preserve"> </w:t>
      </w:r>
      <w:r w:rsidR="00F775AD">
        <w:rPr>
          <w:rFonts w:ascii="Tahoma" w:hAnsi="Tahoma" w:cs="Tahoma"/>
          <w:lang w:val="fr-CA"/>
        </w:rPr>
        <w:t xml:space="preserve">Sa prévalence est élevée, donc beaucoup d’individus sont séropositifs en anticorps contre la bactérie. </w:t>
      </w:r>
      <w:r w:rsidR="00134536">
        <w:rPr>
          <w:rFonts w:ascii="Tahoma" w:hAnsi="Tahoma" w:cs="Tahoma"/>
          <w:lang w:val="fr-CA"/>
        </w:rPr>
        <w:t xml:space="preserve">Après éradication de la bactérie, </w:t>
      </w:r>
      <w:r w:rsidR="0040282D">
        <w:rPr>
          <w:rFonts w:ascii="Tahoma" w:hAnsi="Tahoma" w:cs="Tahoma"/>
          <w:lang w:val="fr-CA"/>
        </w:rPr>
        <w:t>le taux de réacquisition est très faible.</w:t>
      </w:r>
    </w:p>
    <w:p w:rsidR="00F775AD" w:rsidRDefault="00317185" w:rsidP="00E60F15">
      <w:pPr>
        <w:spacing w:line="312" w:lineRule="auto"/>
        <w:jc w:val="both"/>
        <w:rPr>
          <w:rFonts w:ascii="Tahoma" w:hAnsi="Tahoma" w:cs="Tahoma"/>
          <w:lang w:val="fr-CA"/>
        </w:rPr>
      </w:pPr>
      <w:r>
        <w:rPr>
          <w:rFonts w:ascii="Tahoma" w:hAnsi="Tahoma" w:cs="Tahoma"/>
          <w:i/>
          <w:lang w:val="fr-CA"/>
        </w:rPr>
        <w:t>H.</w:t>
      </w:r>
      <w:r w:rsidR="00F775AD" w:rsidRPr="00F775AD">
        <w:rPr>
          <w:rFonts w:ascii="Tahoma" w:hAnsi="Tahoma" w:cs="Tahoma"/>
          <w:i/>
          <w:lang w:val="fr-CA"/>
        </w:rPr>
        <w:t xml:space="preserve"> </w:t>
      </w:r>
      <w:proofErr w:type="spellStart"/>
      <w:r w:rsidR="00F775AD" w:rsidRPr="00F775AD">
        <w:rPr>
          <w:rFonts w:ascii="Tahoma" w:hAnsi="Tahoma" w:cs="Tahoma"/>
          <w:i/>
          <w:lang w:val="fr-CA"/>
        </w:rPr>
        <w:t>pylori</w:t>
      </w:r>
      <w:proofErr w:type="spellEnd"/>
      <w:r w:rsidR="00F775AD">
        <w:rPr>
          <w:rFonts w:ascii="Tahoma" w:hAnsi="Tahoma" w:cs="Tahoma"/>
          <w:lang w:val="fr-CA"/>
        </w:rPr>
        <w:t xml:space="preserve"> est responsable de plusieurs pathologies gastriques, dont l’adénocarcinome gastrique, le lymphome gastrique MALT et la gastrite </w:t>
      </w:r>
      <w:proofErr w:type="spellStart"/>
      <w:r w:rsidR="00F775AD">
        <w:rPr>
          <w:rFonts w:ascii="Tahoma" w:hAnsi="Tahoma" w:cs="Tahoma"/>
          <w:lang w:val="fr-CA"/>
        </w:rPr>
        <w:t>antrale</w:t>
      </w:r>
      <w:proofErr w:type="spellEnd"/>
      <w:r w:rsidR="00F775AD">
        <w:rPr>
          <w:rFonts w:ascii="Tahoma" w:hAnsi="Tahoma" w:cs="Tahoma"/>
          <w:lang w:val="fr-CA"/>
        </w:rPr>
        <w:t xml:space="preserve"> chronique de type B. En outre, </w:t>
      </w:r>
      <w:r w:rsidR="00F775AD">
        <w:rPr>
          <w:rFonts w:ascii="Tahoma" w:hAnsi="Tahoma" w:cs="Tahoma"/>
          <w:lang w:val="fr-CA"/>
        </w:rPr>
        <w:lastRenderedPageBreak/>
        <w:t>la bactérie est en cause dans 95 % des cas d’ulcères duodénaux et dans plus de la moitié des ulcères gastriques. Elle aurait aussi un rôle dans la dyspepsie fonctionnelle.</w:t>
      </w:r>
      <w:r w:rsidR="00DB2B65">
        <w:rPr>
          <w:rFonts w:ascii="Tahoma" w:hAnsi="Tahoma" w:cs="Tahoma"/>
          <w:lang w:val="fr-CA"/>
        </w:rPr>
        <w:t xml:space="preserve"> Il est à noter que quand </w:t>
      </w:r>
      <w:r w:rsidR="00DB2B65" w:rsidRPr="00DB2B65">
        <w:rPr>
          <w:rFonts w:ascii="Tahoma" w:hAnsi="Tahoma" w:cs="Tahoma"/>
          <w:i/>
          <w:lang w:val="fr-CA"/>
        </w:rPr>
        <w:t xml:space="preserve">H. </w:t>
      </w:r>
      <w:proofErr w:type="spellStart"/>
      <w:r w:rsidR="00DB2B65" w:rsidRPr="00DB2B65">
        <w:rPr>
          <w:rFonts w:ascii="Tahoma" w:hAnsi="Tahoma" w:cs="Tahoma"/>
          <w:i/>
          <w:lang w:val="fr-CA"/>
        </w:rPr>
        <w:t>pylori</w:t>
      </w:r>
      <w:proofErr w:type="spellEnd"/>
      <w:r w:rsidR="00DB2B65">
        <w:rPr>
          <w:rFonts w:ascii="Tahoma" w:hAnsi="Tahoma" w:cs="Tahoma"/>
          <w:lang w:val="fr-CA"/>
        </w:rPr>
        <w:t xml:space="preserve"> peut être éradiquée, les récidives d’ulcères duodénaux sont beaucoup moins prévalents.</w:t>
      </w:r>
    </w:p>
    <w:p w:rsidR="00DB2B65" w:rsidRDefault="00DB2B65" w:rsidP="00E60F15">
      <w:pPr>
        <w:spacing w:line="312" w:lineRule="auto"/>
        <w:jc w:val="both"/>
        <w:rPr>
          <w:rFonts w:ascii="Tahoma" w:hAnsi="Tahoma" w:cs="Tahoma"/>
          <w:lang w:val="fr-CA"/>
        </w:rPr>
      </w:pPr>
      <w:r>
        <w:rPr>
          <w:rFonts w:ascii="Tahoma" w:hAnsi="Tahoma" w:cs="Tahoma"/>
          <w:lang w:val="fr-CA"/>
        </w:rPr>
        <w:t xml:space="preserve">Les anti-inflammatoires non-stéroïdiens (AINS) et l’aspirine (ASA) agissent comme des inhibiteurs de la </w:t>
      </w:r>
      <w:r w:rsidR="00420AB9">
        <w:rPr>
          <w:rFonts w:ascii="Tahoma" w:hAnsi="Tahoma" w:cs="Tahoma"/>
          <w:color w:val="0070C0"/>
          <w:lang w:val="fr-CA"/>
        </w:rPr>
        <w:t>cyclo-oxygénase</w:t>
      </w:r>
      <w:r>
        <w:rPr>
          <w:rFonts w:ascii="Tahoma" w:hAnsi="Tahoma" w:cs="Tahoma"/>
          <w:lang w:val="fr-CA"/>
        </w:rPr>
        <w:t xml:space="preserve">, réduisant ainsi l’inflammation </w:t>
      </w:r>
      <w:r w:rsidR="00420AB9">
        <w:rPr>
          <w:rFonts w:ascii="Tahoma" w:hAnsi="Tahoma" w:cs="Tahoma"/>
          <w:lang w:val="fr-CA"/>
        </w:rPr>
        <w:t xml:space="preserve">(COX 2) </w:t>
      </w:r>
      <w:r>
        <w:rPr>
          <w:rFonts w:ascii="Tahoma" w:hAnsi="Tahoma" w:cs="Tahoma"/>
          <w:lang w:val="fr-CA"/>
        </w:rPr>
        <w:t>et inhibant les processus de protec</w:t>
      </w:r>
      <w:r w:rsidR="00420AB9">
        <w:rPr>
          <w:rFonts w:ascii="Tahoma" w:hAnsi="Tahoma" w:cs="Tahoma"/>
          <w:lang w:val="fr-CA"/>
        </w:rPr>
        <w:t>tion gastrique (COX 1)</w:t>
      </w:r>
      <w:r>
        <w:rPr>
          <w:rFonts w:ascii="Tahoma" w:hAnsi="Tahoma" w:cs="Tahoma"/>
          <w:lang w:val="fr-CA"/>
        </w:rPr>
        <w:t>. P</w:t>
      </w:r>
      <w:r w:rsidR="00420AB9">
        <w:rPr>
          <w:rFonts w:ascii="Tahoma" w:hAnsi="Tahoma" w:cs="Tahoma"/>
          <w:lang w:val="fr-CA"/>
        </w:rPr>
        <w:t>ar ce dernier</w:t>
      </w:r>
      <w:r>
        <w:rPr>
          <w:rFonts w:ascii="Tahoma" w:hAnsi="Tahoma" w:cs="Tahoma"/>
          <w:lang w:val="fr-CA"/>
        </w:rPr>
        <w:t xml:space="preserve"> processus, les AINS peuvent causer des ulcères peptiques en acidifiant l’estomac davantage, au même titre que </w:t>
      </w:r>
      <w:r w:rsidRPr="00DB2B65">
        <w:rPr>
          <w:rFonts w:ascii="Tahoma" w:hAnsi="Tahoma" w:cs="Tahoma"/>
          <w:i/>
          <w:lang w:val="fr-CA"/>
        </w:rPr>
        <w:t xml:space="preserve">H. </w:t>
      </w:r>
      <w:proofErr w:type="spellStart"/>
      <w:r w:rsidRPr="00DB2B65">
        <w:rPr>
          <w:rFonts w:ascii="Tahoma" w:hAnsi="Tahoma" w:cs="Tahoma"/>
          <w:i/>
          <w:lang w:val="fr-CA"/>
        </w:rPr>
        <w:t>Pylori</w:t>
      </w:r>
      <w:proofErr w:type="spellEnd"/>
      <w:r>
        <w:rPr>
          <w:rFonts w:ascii="Tahoma" w:hAnsi="Tahoma" w:cs="Tahoma"/>
          <w:lang w:val="fr-CA"/>
        </w:rPr>
        <w:t>, par une accumulation d’acide chlorhydrique.</w:t>
      </w:r>
    </w:p>
    <w:p w:rsidR="00DB2B65" w:rsidRDefault="00082948" w:rsidP="00E60F15">
      <w:pPr>
        <w:spacing w:line="312" w:lineRule="auto"/>
        <w:jc w:val="both"/>
        <w:rPr>
          <w:rFonts w:ascii="Tahoma" w:hAnsi="Tahoma" w:cs="Tahoma"/>
          <w:lang w:val="fr-CA"/>
        </w:rPr>
      </w:pPr>
      <w:r>
        <w:rPr>
          <w:rFonts w:ascii="Tahoma" w:hAnsi="Tahoma" w:cs="Tahoma"/>
          <w:lang w:val="fr-CA"/>
        </w:rPr>
        <w:t>L’une des complications aiguës</w:t>
      </w:r>
      <w:r w:rsidR="00E641C8">
        <w:rPr>
          <w:rFonts w:ascii="Tahoma" w:hAnsi="Tahoma" w:cs="Tahoma"/>
          <w:lang w:val="fr-CA"/>
        </w:rPr>
        <w:t xml:space="preserve"> de l’ulcère peptique est l’</w:t>
      </w:r>
      <w:r w:rsidR="00E641C8" w:rsidRPr="00E641C8">
        <w:rPr>
          <w:rFonts w:ascii="Tahoma" w:hAnsi="Tahoma" w:cs="Tahoma"/>
          <w:color w:val="0070C0"/>
          <w:lang w:val="fr-CA"/>
        </w:rPr>
        <w:t>hémorragie</w:t>
      </w:r>
      <w:r w:rsidR="00E641C8">
        <w:rPr>
          <w:rFonts w:ascii="Tahoma" w:hAnsi="Tahoma" w:cs="Tahoma"/>
          <w:lang w:val="fr-CA"/>
        </w:rPr>
        <w:t>. Elle peut entraîner de l’hématémèse, des selles noirâtres (méléna) et/ou un choc hypovolémique. Comme 10 à 20 % des patients qui ne sont pas traités meurent d’une hémorragie, il est important de la traiter, par l’un</w:t>
      </w:r>
      <w:r>
        <w:rPr>
          <w:rFonts w:ascii="Tahoma" w:hAnsi="Tahoma" w:cs="Tahoma"/>
          <w:lang w:val="fr-CA"/>
        </w:rPr>
        <w:t xml:space="preserve"> ou plusieurs</w:t>
      </w:r>
      <w:r w:rsidR="00E641C8">
        <w:rPr>
          <w:rFonts w:ascii="Tahoma" w:hAnsi="Tahoma" w:cs="Tahoma"/>
          <w:lang w:val="fr-CA"/>
        </w:rPr>
        <w:t xml:space="preserve"> des moyens suivants :</w:t>
      </w:r>
    </w:p>
    <w:p w:rsidR="00E641C8" w:rsidRDefault="00E641C8" w:rsidP="00E641C8">
      <w:pPr>
        <w:pStyle w:val="Paragraphedeliste"/>
        <w:numPr>
          <w:ilvl w:val="0"/>
          <w:numId w:val="16"/>
        </w:numPr>
        <w:spacing w:line="312" w:lineRule="auto"/>
        <w:jc w:val="both"/>
        <w:rPr>
          <w:rFonts w:ascii="Tahoma" w:hAnsi="Tahoma" w:cs="Tahoma"/>
          <w:lang w:val="fr-CA"/>
        </w:rPr>
      </w:pPr>
      <w:r>
        <w:rPr>
          <w:rFonts w:ascii="Tahoma" w:hAnsi="Tahoma" w:cs="Tahoma"/>
          <w:lang w:val="fr-CA"/>
        </w:rPr>
        <w:t>La réanimation ;</w:t>
      </w:r>
    </w:p>
    <w:p w:rsidR="00E641C8" w:rsidRDefault="00E641C8" w:rsidP="00E641C8">
      <w:pPr>
        <w:pStyle w:val="Paragraphedeliste"/>
        <w:numPr>
          <w:ilvl w:val="0"/>
          <w:numId w:val="16"/>
        </w:numPr>
        <w:spacing w:line="312" w:lineRule="auto"/>
        <w:jc w:val="both"/>
        <w:rPr>
          <w:rFonts w:ascii="Tahoma" w:hAnsi="Tahoma" w:cs="Tahoma"/>
          <w:lang w:val="fr-CA"/>
        </w:rPr>
      </w:pPr>
      <w:r>
        <w:rPr>
          <w:rFonts w:ascii="Tahoma" w:hAnsi="Tahoma" w:cs="Tahoma"/>
          <w:lang w:val="fr-CA"/>
        </w:rPr>
        <w:t>Les médicaments anti-acidifiants (IPP) ;</w:t>
      </w:r>
    </w:p>
    <w:p w:rsidR="00E641C8" w:rsidRDefault="00E641C8" w:rsidP="00E641C8">
      <w:pPr>
        <w:pStyle w:val="Paragraphedeliste"/>
        <w:numPr>
          <w:ilvl w:val="0"/>
          <w:numId w:val="16"/>
        </w:numPr>
        <w:spacing w:line="312" w:lineRule="auto"/>
        <w:jc w:val="both"/>
        <w:rPr>
          <w:rFonts w:ascii="Tahoma" w:hAnsi="Tahoma" w:cs="Tahoma"/>
          <w:lang w:val="fr-CA"/>
        </w:rPr>
      </w:pPr>
      <w:r>
        <w:rPr>
          <w:rFonts w:ascii="Tahoma" w:hAnsi="Tahoma" w:cs="Tahoma"/>
          <w:lang w:val="fr-CA"/>
        </w:rPr>
        <w:t>L’endoscopie permettant la sclérose et la coagulation de l’ulcère ;</w:t>
      </w:r>
    </w:p>
    <w:p w:rsidR="00E641C8" w:rsidRDefault="00E641C8" w:rsidP="00E641C8">
      <w:pPr>
        <w:pStyle w:val="Paragraphedeliste"/>
        <w:numPr>
          <w:ilvl w:val="0"/>
          <w:numId w:val="16"/>
        </w:numPr>
        <w:spacing w:line="312" w:lineRule="auto"/>
        <w:jc w:val="both"/>
        <w:rPr>
          <w:rFonts w:ascii="Tahoma" w:hAnsi="Tahoma" w:cs="Tahoma"/>
          <w:lang w:val="fr-CA"/>
        </w:rPr>
      </w:pPr>
      <w:r>
        <w:rPr>
          <w:rFonts w:ascii="Tahoma" w:hAnsi="Tahoma" w:cs="Tahoma"/>
          <w:lang w:val="fr-CA"/>
        </w:rPr>
        <w:t>L’artériographie permettant l’embolisation artérielle ;</w:t>
      </w:r>
    </w:p>
    <w:p w:rsidR="00E641C8" w:rsidRDefault="00E641C8" w:rsidP="00E641C8">
      <w:pPr>
        <w:pStyle w:val="Paragraphedeliste"/>
        <w:numPr>
          <w:ilvl w:val="0"/>
          <w:numId w:val="16"/>
        </w:numPr>
        <w:spacing w:line="312" w:lineRule="auto"/>
        <w:jc w:val="both"/>
        <w:rPr>
          <w:rFonts w:ascii="Tahoma" w:hAnsi="Tahoma" w:cs="Tahoma"/>
          <w:lang w:val="fr-CA"/>
        </w:rPr>
      </w:pPr>
      <w:r>
        <w:rPr>
          <w:rFonts w:ascii="Tahoma" w:hAnsi="Tahoma" w:cs="Tahoma"/>
          <w:lang w:val="fr-CA"/>
        </w:rPr>
        <w:t>La chirurgie permettant la suture du vaisseau hémorragique.</w:t>
      </w:r>
    </w:p>
    <w:p w:rsidR="00E641C8" w:rsidRDefault="00082948" w:rsidP="00E641C8">
      <w:pPr>
        <w:spacing w:line="312" w:lineRule="auto"/>
        <w:jc w:val="both"/>
        <w:rPr>
          <w:rFonts w:ascii="Tahoma" w:hAnsi="Tahoma" w:cs="Tahoma"/>
          <w:lang w:val="fr-CA"/>
        </w:rPr>
      </w:pPr>
      <w:r>
        <w:rPr>
          <w:rFonts w:ascii="Tahoma" w:hAnsi="Tahoma" w:cs="Tahoma"/>
          <w:lang w:val="fr-CA"/>
        </w:rPr>
        <w:t>L’autre complication aiguë</w:t>
      </w:r>
      <w:r w:rsidR="00E641C8">
        <w:rPr>
          <w:rFonts w:ascii="Tahoma" w:hAnsi="Tahoma" w:cs="Tahoma"/>
          <w:lang w:val="fr-CA"/>
        </w:rPr>
        <w:t xml:space="preserve"> fréquente de l’ulcère peptique est la</w:t>
      </w:r>
      <w:r w:rsidR="00E641C8" w:rsidRPr="00E641C8">
        <w:rPr>
          <w:rFonts w:ascii="Tahoma" w:hAnsi="Tahoma" w:cs="Tahoma"/>
          <w:color w:val="0070C0"/>
          <w:lang w:val="fr-CA"/>
        </w:rPr>
        <w:t xml:space="preserve"> perforation</w:t>
      </w:r>
      <w:r w:rsidR="00E641C8">
        <w:rPr>
          <w:rFonts w:ascii="Tahoma" w:hAnsi="Tahoma" w:cs="Tahoma"/>
          <w:lang w:val="fr-CA"/>
        </w:rPr>
        <w:t>. Celle-ci sera caractérisée par une douleur abdominale aigüe et sévère, par un abdomen de bois et par de l’air sous les coupoles (pneumopéritoine). Pour traiter une perforation, il faut procéder à une chirurgie afin de suturer la perforation.</w:t>
      </w:r>
    </w:p>
    <w:p w:rsidR="00E641C8" w:rsidRDefault="00E641C8" w:rsidP="00E641C8">
      <w:pPr>
        <w:spacing w:line="312" w:lineRule="auto"/>
        <w:jc w:val="both"/>
        <w:rPr>
          <w:rFonts w:ascii="Tahoma" w:hAnsi="Tahoma" w:cs="Tahoma"/>
          <w:lang w:val="fr-CA"/>
        </w:rPr>
      </w:pPr>
      <w:r>
        <w:rPr>
          <w:rFonts w:ascii="Tahoma" w:hAnsi="Tahoma" w:cs="Tahoma"/>
          <w:lang w:val="fr-CA"/>
        </w:rPr>
        <w:t>Pour poser le diagnostic d’un ulcère, il faut effectuer une endoscopie simple ou une endoscopie biopsique (dans le cas des ulcères gastriques, qui doivent être suivis de plus près, mais pas dans le cas des ulcères duodénaux).</w:t>
      </w:r>
    </w:p>
    <w:p w:rsidR="00420AB9" w:rsidRDefault="00420AB9" w:rsidP="00E641C8">
      <w:pPr>
        <w:spacing w:line="312" w:lineRule="auto"/>
        <w:jc w:val="both"/>
        <w:rPr>
          <w:rFonts w:ascii="Tahoma" w:hAnsi="Tahoma" w:cs="Tahoma"/>
          <w:lang w:val="fr-CA"/>
        </w:rPr>
      </w:pPr>
      <w:r>
        <w:rPr>
          <w:rFonts w:ascii="Tahoma" w:hAnsi="Tahoma" w:cs="Tahoma"/>
          <w:lang w:val="fr-CA"/>
        </w:rPr>
        <w:t xml:space="preserve">Pour détecter la présence de </w:t>
      </w:r>
      <w:r w:rsidRPr="00420AB9">
        <w:rPr>
          <w:rFonts w:ascii="Tahoma" w:hAnsi="Tahoma" w:cs="Tahoma"/>
          <w:i/>
          <w:lang w:val="fr-CA"/>
        </w:rPr>
        <w:t xml:space="preserve">H. </w:t>
      </w:r>
      <w:proofErr w:type="spellStart"/>
      <w:r w:rsidRPr="00420AB9">
        <w:rPr>
          <w:rFonts w:ascii="Tahoma" w:hAnsi="Tahoma" w:cs="Tahoma"/>
          <w:i/>
          <w:lang w:val="fr-CA"/>
        </w:rPr>
        <w:t>Pylori</w:t>
      </w:r>
      <w:proofErr w:type="spellEnd"/>
      <w:r>
        <w:rPr>
          <w:rFonts w:ascii="Tahoma" w:hAnsi="Tahoma" w:cs="Tahoma"/>
          <w:lang w:val="fr-CA"/>
        </w:rPr>
        <w:t xml:space="preserve">, il faut effectuer une gastroscopie avec biopsie et </w:t>
      </w:r>
      <w:r w:rsidRPr="00420AB9">
        <w:rPr>
          <w:rFonts w:ascii="Tahoma" w:hAnsi="Tahoma" w:cs="Tahoma"/>
          <w:color w:val="0070C0"/>
          <w:lang w:val="fr-CA"/>
        </w:rPr>
        <w:t>culture</w:t>
      </w:r>
      <w:r>
        <w:rPr>
          <w:rFonts w:ascii="Tahoma" w:hAnsi="Tahoma" w:cs="Tahoma"/>
          <w:lang w:val="fr-CA"/>
        </w:rPr>
        <w:t xml:space="preserve">. Ce processus est onéreux, fastidieux, et donne beaucoup de faux négatifs. Il est aussi possible de faire le </w:t>
      </w:r>
      <w:r w:rsidRPr="00420AB9">
        <w:rPr>
          <w:rFonts w:ascii="Tahoma" w:hAnsi="Tahoma" w:cs="Tahoma"/>
          <w:color w:val="0070C0"/>
          <w:lang w:val="fr-CA"/>
        </w:rPr>
        <w:t xml:space="preserve">CLO-test </w:t>
      </w:r>
      <w:r>
        <w:rPr>
          <w:rFonts w:ascii="Tahoma" w:hAnsi="Tahoma" w:cs="Tahoma"/>
          <w:lang w:val="fr-CA"/>
        </w:rPr>
        <w:t xml:space="preserve">afin de quantifier un taux anormalement élevé d’uréase. Par ailleurs, le test </w:t>
      </w:r>
      <w:r w:rsidRPr="00420AB9">
        <w:rPr>
          <w:rFonts w:ascii="Tahoma" w:hAnsi="Tahoma" w:cs="Tahoma"/>
          <w:color w:val="0070C0"/>
          <w:lang w:val="fr-CA"/>
        </w:rPr>
        <w:t>ELISA</w:t>
      </w:r>
      <w:r>
        <w:rPr>
          <w:rFonts w:ascii="Tahoma" w:hAnsi="Tahoma" w:cs="Tahoma"/>
          <w:lang w:val="fr-CA"/>
        </w:rPr>
        <w:t>, qui est une sérologie sérique salivaire, permet de détecter la présence d’anticorps contre la bactérie (</w:t>
      </w:r>
      <w:proofErr w:type="spellStart"/>
      <w:r>
        <w:rPr>
          <w:rFonts w:ascii="Tahoma" w:hAnsi="Tahoma" w:cs="Tahoma"/>
          <w:lang w:val="fr-CA"/>
        </w:rPr>
        <w:t>IgG</w:t>
      </w:r>
      <w:proofErr w:type="spellEnd"/>
      <w:r>
        <w:rPr>
          <w:rFonts w:ascii="Tahoma" w:hAnsi="Tahoma" w:cs="Tahoma"/>
          <w:lang w:val="fr-CA"/>
        </w:rPr>
        <w:t>). Cela identifie l’exposition à la bactérie, mais n’identifie pas un porteur actuel et n’indique pas l’éradication. Finalement, le CO</w:t>
      </w:r>
      <w:r w:rsidRPr="00420AB9">
        <w:rPr>
          <w:rFonts w:ascii="Tahoma" w:hAnsi="Tahoma" w:cs="Tahoma"/>
          <w:vertAlign w:val="subscript"/>
          <w:lang w:val="fr-CA"/>
        </w:rPr>
        <w:t>2</w:t>
      </w:r>
      <w:r>
        <w:rPr>
          <w:rFonts w:ascii="Tahoma" w:hAnsi="Tahoma" w:cs="Tahoma"/>
          <w:lang w:val="fr-CA"/>
        </w:rPr>
        <w:t xml:space="preserve"> produit par la bactérie peut être détecté dans l’haleine, et ce test peut identifier un porteur actuel et indiquer si l’éradication a eu lieu : s’il n’y a pas d’uréase, il n’y aura pas de CO</w:t>
      </w:r>
      <w:r w:rsidRPr="00420AB9">
        <w:rPr>
          <w:rFonts w:ascii="Tahoma" w:hAnsi="Tahoma" w:cs="Tahoma"/>
          <w:vertAlign w:val="subscript"/>
          <w:lang w:val="fr-CA"/>
        </w:rPr>
        <w:t>2</w:t>
      </w:r>
      <w:r>
        <w:rPr>
          <w:rFonts w:ascii="Tahoma" w:hAnsi="Tahoma" w:cs="Tahoma"/>
          <w:lang w:val="fr-CA"/>
        </w:rPr>
        <w:t xml:space="preserve"> dans le souffle exhalé.</w:t>
      </w:r>
    </w:p>
    <w:p w:rsidR="00420AB9" w:rsidRDefault="00420AB9" w:rsidP="00E641C8">
      <w:pPr>
        <w:spacing w:line="312" w:lineRule="auto"/>
        <w:jc w:val="both"/>
        <w:rPr>
          <w:rFonts w:ascii="Tahoma" w:hAnsi="Tahoma" w:cs="Tahoma"/>
          <w:lang w:val="fr-CA"/>
        </w:rPr>
      </w:pPr>
      <w:r>
        <w:rPr>
          <w:rFonts w:ascii="Tahoma" w:hAnsi="Tahoma" w:cs="Tahoma"/>
          <w:lang w:val="fr-CA"/>
        </w:rPr>
        <w:lastRenderedPageBreak/>
        <w:t>Le traitement médical de l’ulcère peptique comprend un ou plusieurs des éléments suivants :</w:t>
      </w:r>
    </w:p>
    <w:p w:rsidR="00CE3CDD" w:rsidRDefault="00CE3CDD" w:rsidP="00420AB9">
      <w:pPr>
        <w:pStyle w:val="Paragraphedeliste"/>
        <w:numPr>
          <w:ilvl w:val="0"/>
          <w:numId w:val="17"/>
        </w:numPr>
        <w:spacing w:line="312" w:lineRule="auto"/>
        <w:jc w:val="both"/>
        <w:rPr>
          <w:rFonts w:ascii="Tahoma" w:hAnsi="Tahoma" w:cs="Tahoma"/>
          <w:lang w:val="fr-CA"/>
        </w:rPr>
        <w:sectPr w:rsidR="00CE3CDD" w:rsidSect="0028636E">
          <w:headerReference w:type="default" r:id="rId8"/>
          <w:pgSz w:w="12240" w:h="15840"/>
          <w:pgMar w:top="1418" w:right="1701" w:bottom="1418" w:left="1701" w:header="709" w:footer="709" w:gutter="0"/>
          <w:pgNumType w:fmt="upperRoman" w:start="1"/>
          <w:cols w:space="708"/>
          <w:docGrid w:linePitch="360"/>
        </w:sectPr>
      </w:pP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lastRenderedPageBreak/>
        <w:t>Diète ;</w:t>
      </w: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t>AINS</w:t>
      </w:r>
      <w:r w:rsidR="00CE3CDD">
        <w:rPr>
          <w:rStyle w:val="Appelnotedebasdep"/>
          <w:rFonts w:ascii="Tahoma" w:hAnsi="Tahoma" w:cs="Tahoma"/>
          <w:lang w:val="fr-CA"/>
        </w:rPr>
        <w:footnoteReference w:id="3"/>
      </w:r>
      <w:r>
        <w:rPr>
          <w:rFonts w:ascii="Tahoma" w:hAnsi="Tahoma" w:cs="Tahoma"/>
          <w:lang w:val="fr-CA"/>
        </w:rPr>
        <w:t xml:space="preserve"> ;</w:t>
      </w: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t>Antiacides ;</w:t>
      </w: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t>Anti-H</w:t>
      </w:r>
      <w:r>
        <w:rPr>
          <w:rFonts w:ascii="Tahoma" w:hAnsi="Tahoma" w:cs="Tahoma"/>
          <w:vertAlign w:val="subscript"/>
          <w:lang w:val="fr-CA"/>
        </w:rPr>
        <w:t>2</w:t>
      </w:r>
      <w:r>
        <w:rPr>
          <w:rFonts w:ascii="Tahoma" w:hAnsi="Tahoma" w:cs="Tahoma"/>
          <w:lang w:val="fr-CA"/>
        </w:rPr>
        <w:t xml:space="preserve"> ;</w:t>
      </w: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t>IPP ;</w:t>
      </w: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lastRenderedPageBreak/>
        <w:t>Arrêt tabagique ;</w:t>
      </w: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t>Arrêt de l’alcool ;</w:t>
      </w:r>
    </w:p>
    <w:p w:rsidR="00420AB9" w:rsidRDefault="00420AB9"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t>Arrêt de la caféine ;</w:t>
      </w:r>
    </w:p>
    <w:p w:rsidR="00420AB9" w:rsidRDefault="00CE3CDD" w:rsidP="00420AB9">
      <w:pPr>
        <w:pStyle w:val="Paragraphedeliste"/>
        <w:numPr>
          <w:ilvl w:val="0"/>
          <w:numId w:val="17"/>
        </w:numPr>
        <w:spacing w:line="312" w:lineRule="auto"/>
        <w:jc w:val="both"/>
        <w:rPr>
          <w:rFonts w:ascii="Tahoma" w:hAnsi="Tahoma" w:cs="Tahoma"/>
          <w:lang w:val="fr-CA"/>
        </w:rPr>
      </w:pPr>
      <w:proofErr w:type="spellStart"/>
      <w:r>
        <w:rPr>
          <w:rFonts w:ascii="Tahoma" w:hAnsi="Tahoma" w:cs="Tahoma"/>
          <w:lang w:val="fr-CA"/>
        </w:rPr>
        <w:t>Cytoprotecteurs</w:t>
      </w:r>
      <w:proofErr w:type="spellEnd"/>
      <w:r>
        <w:rPr>
          <w:rFonts w:ascii="Tahoma" w:hAnsi="Tahoma" w:cs="Tahoma"/>
          <w:lang w:val="fr-CA"/>
        </w:rPr>
        <w:t xml:space="preserve"> (</w:t>
      </w:r>
      <w:proofErr w:type="spellStart"/>
      <w:r w:rsidR="00420AB9">
        <w:rPr>
          <w:rFonts w:ascii="Tahoma" w:hAnsi="Tahoma" w:cs="Tahoma"/>
          <w:lang w:val="fr-CA"/>
        </w:rPr>
        <w:t>sucralfate</w:t>
      </w:r>
      <w:proofErr w:type="spellEnd"/>
      <w:r w:rsidR="00420AB9">
        <w:rPr>
          <w:rFonts w:ascii="Tahoma" w:hAnsi="Tahoma" w:cs="Tahoma"/>
          <w:lang w:val="fr-CA"/>
        </w:rPr>
        <w:t>) ;</w:t>
      </w:r>
    </w:p>
    <w:p w:rsidR="00420AB9" w:rsidRDefault="00CE3CDD" w:rsidP="00420AB9">
      <w:pPr>
        <w:pStyle w:val="Paragraphedeliste"/>
        <w:numPr>
          <w:ilvl w:val="0"/>
          <w:numId w:val="17"/>
        </w:numPr>
        <w:spacing w:line="312" w:lineRule="auto"/>
        <w:jc w:val="both"/>
        <w:rPr>
          <w:rFonts w:ascii="Tahoma" w:hAnsi="Tahoma" w:cs="Tahoma"/>
          <w:lang w:val="fr-CA"/>
        </w:rPr>
      </w:pPr>
      <w:r>
        <w:rPr>
          <w:rFonts w:ascii="Tahoma" w:hAnsi="Tahoma" w:cs="Tahoma"/>
          <w:lang w:val="fr-CA"/>
        </w:rPr>
        <w:t>Prostaglandines (</w:t>
      </w:r>
      <w:proofErr w:type="spellStart"/>
      <w:r w:rsidR="00420AB9">
        <w:rPr>
          <w:rFonts w:ascii="Tahoma" w:hAnsi="Tahoma" w:cs="Tahoma"/>
          <w:lang w:val="fr-CA"/>
        </w:rPr>
        <w:t>misoprostol</w:t>
      </w:r>
      <w:proofErr w:type="spellEnd"/>
      <w:r w:rsidR="00420AB9">
        <w:rPr>
          <w:rFonts w:ascii="Tahoma" w:hAnsi="Tahoma" w:cs="Tahoma"/>
          <w:lang w:val="fr-CA"/>
        </w:rPr>
        <w:t>).</w:t>
      </w:r>
    </w:p>
    <w:p w:rsidR="00CE3CDD" w:rsidRDefault="00CE3CDD" w:rsidP="00420AB9">
      <w:pPr>
        <w:spacing w:line="312" w:lineRule="auto"/>
        <w:jc w:val="both"/>
        <w:rPr>
          <w:rFonts w:ascii="Tahoma" w:hAnsi="Tahoma" w:cs="Tahoma"/>
          <w:lang w:val="fr-CA"/>
        </w:rPr>
        <w:sectPr w:rsidR="00CE3CDD" w:rsidSect="00CE3CDD">
          <w:type w:val="continuous"/>
          <w:pgSz w:w="12240" w:h="15840"/>
          <w:pgMar w:top="1418" w:right="1701" w:bottom="1418" w:left="1701" w:header="709" w:footer="709" w:gutter="0"/>
          <w:pgNumType w:fmt="upperRoman" w:start="1"/>
          <w:cols w:num="2" w:space="708"/>
          <w:docGrid w:linePitch="360"/>
        </w:sectPr>
      </w:pPr>
    </w:p>
    <w:p w:rsidR="00420AB9" w:rsidRDefault="00CE3CDD" w:rsidP="00CE3CDD">
      <w:pPr>
        <w:spacing w:line="312" w:lineRule="auto"/>
        <w:jc w:val="both"/>
        <w:rPr>
          <w:rFonts w:ascii="Tahoma" w:hAnsi="Tahoma" w:cs="Tahoma"/>
          <w:lang w:val="fr-CA"/>
        </w:rPr>
      </w:pPr>
      <w:r>
        <w:rPr>
          <w:rFonts w:ascii="Tahoma" w:hAnsi="Tahoma" w:cs="Tahoma"/>
          <w:lang w:val="fr-CA"/>
        </w:rPr>
        <w:lastRenderedPageBreak/>
        <w:t xml:space="preserve">L’idéal est d’être en mesure de faire un traitement préventif et </w:t>
      </w:r>
      <w:r w:rsidRPr="00082948">
        <w:rPr>
          <w:rFonts w:ascii="Tahoma" w:hAnsi="Tahoma" w:cs="Tahoma"/>
          <w:lang w:val="fr-CA"/>
        </w:rPr>
        <w:t>d’</w:t>
      </w:r>
      <w:r w:rsidRPr="00CE3CDD">
        <w:rPr>
          <w:rFonts w:ascii="Tahoma" w:hAnsi="Tahoma" w:cs="Tahoma"/>
          <w:color w:val="0070C0"/>
          <w:lang w:val="fr-CA"/>
        </w:rPr>
        <w:t xml:space="preserve">éradiquer </w:t>
      </w:r>
      <w:r w:rsidRPr="00CE3CDD">
        <w:rPr>
          <w:rFonts w:ascii="Tahoma" w:hAnsi="Tahoma" w:cs="Tahoma"/>
          <w:i/>
          <w:color w:val="0070C0"/>
          <w:lang w:val="fr-CA"/>
        </w:rPr>
        <w:t xml:space="preserve">H. </w:t>
      </w:r>
      <w:proofErr w:type="spellStart"/>
      <w:r w:rsidRPr="00CE3CDD">
        <w:rPr>
          <w:rFonts w:ascii="Tahoma" w:hAnsi="Tahoma" w:cs="Tahoma"/>
          <w:i/>
          <w:color w:val="0070C0"/>
          <w:lang w:val="fr-CA"/>
        </w:rPr>
        <w:t>pylori</w:t>
      </w:r>
      <w:proofErr w:type="spellEnd"/>
      <w:r w:rsidRPr="00CE3CDD">
        <w:rPr>
          <w:rFonts w:ascii="Tahoma" w:hAnsi="Tahoma" w:cs="Tahoma"/>
          <w:color w:val="0070C0"/>
          <w:lang w:val="fr-CA"/>
        </w:rPr>
        <w:t xml:space="preserve"> </w:t>
      </w:r>
      <w:r>
        <w:rPr>
          <w:rFonts w:ascii="Tahoma" w:hAnsi="Tahoma" w:cs="Tahoma"/>
          <w:lang w:val="fr-CA"/>
        </w:rPr>
        <w:t>dès sa détection clinique. Il est à noter que les IPP ont de nombreux effets secondaires, augmentant les risques d’infections entériques et pulmonaires, et diminuant l’absorption de certaines substances. Les IPP sont également susceptibles de causer de nombreuses interactions médicamenteuses.</w:t>
      </w:r>
    </w:p>
    <w:p w:rsidR="001C4730" w:rsidRDefault="00CE3CDD" w:rsidP="00420AB9">
      <w:pPr>
        <w:spacing w:line="312" w:lineRule="auto"/>
        <w:jc w:val="both"/>
        <w:rPr>
          <w:rFonts w:ascii="Tahoma" w:hAnsi="Tahoma" w:cs="Tahoma"/>
          <w:lang w:val="fr-CA"/>
        </w:rPr>
      </w:pPr>
      <w:r>
        <w:rPr>
          <w:rFonts w:ascii="Tahoma" w:hAnsi="Tahoma" w:cs="Tahoma"/>
          <w:lang w:val="fr-CA"/>
        </w:rPr>
        <w:t xml:space="preserve">Pour éradiquer </w:t>
      </w:r>
      <w:r w:rsidRPr="00CE3CDD">
        <w:rPr>
          <w:rFonts w:ascii="Tahoma" w:hAnsi="Tahoma" w:cs="Tahoma"/>
          <w:i/>
          <w:lang w:val="fr-CA"/>
        </w:rPr>
        <w:t xml:space="preserve">H. </w:t>
      </w:r>
      <w:proofErr w:type="spellStart"/>
      <w:r w:rsidRPr="00CE3CDD">
        <w:rPr>
          <w:rFonts w:ascii="Tahoma" w:hAnsi="Tahoma" w:cs="Tahoma"/>
          <w:i/>
          <w:lang w:val="fr-CA"/>
        </w:rPr>
        <w:t>Pylori</w:t>
      </w:r>
      <w:proofErr w:type="spellEnd"/>
      <w:r>
        <w:rPr>
          <w:rFonts w:ascii="Tahoma" w:hAnsi="Tahoma" w:cs="Tahoma"/>
          <w:lang w:val="fr-CA"/>
        </w:rPr>
        <w:t xml:space="preserve">, il faut neutraliser l’acide avec des IPP et utiliser deux antibiotiques parmi la </w:t>
      </w:r>
      <w:proofErr w:type="spellStart"/>
      <w:r>
        <w:rPr>
          <w:rFonts w:ascii="Tahoma" w:hAnsi="Tahoma" w:cs="Tahoma"/>
          <w:lang w:val="fr-CA"/>
        </w:rPr>
        <w:t>clarithromycine</w:t>
      </w:r>
      <w:proofErr w:type="spellEnd"/>
      <w:r>
        <w:rPr>
          <w:rFonts w:ascii="Tahoma" w:hAnsi="Tahoma" w:cs="Tahoma"/>
          <w:lang w:val="fr-CA"/>
        </w:rPr>
        <w:t>, l’ampicilline et l</w:t>
      </w:r>
      <w:r w:rsidR="001C4730">
        <w:rPr>
          <w:rFonts w:ascii="Tahoma" w:hAnsi="Tahoma" w:cs="Tahoma"/>
          <w:lang w:val="fr-CA"/>
        </w:rPr>
        <w:t>a métronidazole. L’éradication entraîne de nombreux bénéfices, dont la réduction des risques de pathologies associées. Il faut noter qu’il n’y a toutefois pas de bénéfice pour le RGO.</w:t>
      </w:r>
    </w:p>
    <w:p w:rsidR="0040282D" w:rsidRDefault="0040282D" w:rsidP="00420AB9">
      <w:pPr>
        <w:spacing w:line="312" w:lineRule="auto"/>
        <w:jc w:val="both"/>
        <w:rPr>
          <w:rFonts w:ascii="Tahoma" w:hAnsi="Tahoma" w:cs="Tahoma"/>
          <w:lang w:val="fr-CA"/>
        </w:rPr>
      </w:pPr>
      <w:r>
        <w:rPr>
          <w:rFonts w:ascii="Tahoma" w:hAnsi="Tahoma" w:cs="Tahoma"/>
          <w:lang w:val="fr-CA"/>
        </w:rPr>
        <w:t xml:space="preserve">La baisse de la production d’acide chlorhydrique obtenue par la </w:t>
      </w:r>
      <w:r w:rsidRPr="0040282D">
        <w:rPr>
          <w:rFonts w:ascii="Tahoma" w:hAnsi="Tahoma" w:cs="Tahoma"/>
          <w:color w:val="0070C0"/>
          <w:lang w:val="fr-CA"/>
        </w:rPr>
        <w:t>vagotomie</w:t>
      </w:r>
      <w:r>
        <w:rPr>
          <w:rFonts w:ascii="Tahoma" w:hAnsi="Tahoma" w:cs="Tahoma"/>
          <w:lang w:val="fr-CA"/>
        </w:rPr>
        <w:t xml:space="preserve"> permet habituellement de guérir l’ulcère peptique. La section du nerf vague peut être tronculaire, sélective ou pariétale. Cette chirurgie entraîne toutefois du dumping post-vagotomie, qui est une chasse trop rapide des aliments dans le duodénum. Pour contrer à ce problème résultant de la </w:t>
      </w:r>
      <w:proofErr w:type="spellStart"/>
      <w:r w:rsidRPr="0040282D">
        <w:rPr>
          <w:rFonts w:ascii="Tahoma" w:hAnsi="Tahoma" w:cs="Tahoma"/>
          <w:color w:val="0070C0"/>
          <w:lang w:val="fr-CA"/>
        </w:rPr>
        <w:t>gastroparésie</w:t>
      </w:r>
      <w:proofErr w:type="spellEnd"/>
      <w:r>
        <w:rPr>
          <w:rFonts w:ascii="Tahoma" w:hAnsi="Tahoma" w:cs="Tahoma"/>
          <w:lang w:val="fr-CA"/>
        </w:rPr>
        <w:t xml:space="preserve">, il faut effectuer une </w:t>
      </w:r>
      <w:proofErr w:type="spellStart"/>
      <w:r w:rsidRPr="0040282D">
        <w:rPr>
          <w:rFonts w:ascii="Tahoma" w:hAnsi="Tahoma" w:cs="Tahoma"/>
          <w:color w:val="0070C0"/>
          <w:lang w:val="fr-CA"/>
        </w:rPr>
        <w:t>pyloroplastie</w:t>
      </w:r>
      <w:proofErr w:type="spellEnd"/>
      <w:r>
        <w:rPr>
          <w:rFonts w:ascii="Tahoma" w:hAnsi="Tahoma" w:cs="Tahoma"/>
          <w:lang w:val="fr-CA"/>
        </w:rPr>
        <w:t>. Une autre intervention chirurgicale qui peut être employée est l’</w:t>
      </w:r>
      <w:r w:rsidRPr="0040282D">
        <w:rPr>
          <w:rFonts w:ascii="Tahoma" w:hAnsi="Tahoma" w:cs="Tahoma"/>
          <w:color w:val="0070C0"/>
          <w:lang w:val="fr-CA"/>
        </w:rPr>
        <w:t>antrectomie</w:t>
      </w:r>
      <w:r>
        <w:rPr>
          <w:rFonts w:ascii="Tahoma" w:hAnsi="Tahoma" w:cs="Tahoma"/>
          <w:lang w:val="fr-CA"/>
        </w:rPr>
        <w:t>, qui consiste à</w:t>
      </w:r>
      <w:r w:rsidR="00082948">
        <w:rPr>
          <w:rFonts w:ascii="Tahoma" w:hAnsi="Tahoma" w:cs="Tahoma"/>
          <w:lang w:val="fr-CA"/>
        </w:rPr>
        <w:t xml:space="preserve"> retirer l’antre pylorique et à </w:t>
      </w:r>
      <w:r>
        <w:rPr>
          <w:rFonts w:ascii="Tahoma" w:hAnsi="Tahoma" w:cs="Tahoma"/>
          <w:lang w:val="fr-CA"/>
        </w:rPr>
        <w:t xml:space="preserve">effectuer une anastomose par l’un des deux procédés </w:t>
      </w:r>
      <w:proofErr w:type="spellStart"/>
      <w:r>
        <w:rPr>
          <w:rFonts w:ascii="Tahoma" w:hAnsi="Tahoma" w:cs="Tahoma"/>
          <w:lang w:val="fr-CA"/>
        </w:rPr>
        <w:t>Billroth</w:t>
      </w:r>
      <w:proofErr w:type="spellEnd"/>
      <w:r>
        <w:rPr>
          <w:rFonts w:ascii="Tahoma" w:hAnsi="Tahoma" w:cs="Tahoma"/>
          <w:lang w:val="fr-CA"/>
        </w:rPr>
        <w:t xml:space="preserve"> ou par le Roux-en-Y.</w:t>
      </w:r>
    </w:p>
    <w:p w:rsidR="0040282D" w:rsidRDefault="0040282D" w:rsidP="00420AB9">
      <w:pPr>
        <w:spacing w:line="312" w:lineRule="auto"/>
        <w:jc w:val="both"/>
        <w:rPr>
          <w:rFonts w:ascii="Tahoma" w:hAnsi="Tahoma" w:cs="Tahoma"/>
          <w:lang w:val="fr-CA"/>
        </w:rPr>
      </w:pPr>
      <w:r>
        <w:rPr>
          <w:rFonts w:ascii="Tahoma" w:hAnsi="Tahoma" w:cs="Tahoma"/>
          <w:lang w:val="fr-CA"/>
        </w:rPr>
        <w:t>La résistance au traitement médical peut être une indication chirurgicale. La cicatrisation sténosante au pylore nécessite généralement une dilatation, alors que l’hémorragie et la perforation ne nécessitent habituellement qu’une simple réparation. Il faut noter que la vagotomie et l’antrectomie sont des interventions en désuétude.</w:t>
      </w:r>
    </w:p>
    <w:p w:rsidR="00317185" w:rsidRDefault="005441E6" w:rsidP="00420AB9">
      <w:pPr>
        <w:spacing w:line="312" w:lineRule="auto"/>
        <w:jc w:val="both"/>
        <w:rPr>
          <w:rFonts w:ascii="Tahoma" w:hAnsi="Tahoma" w:cs="Tahoma"/>
          <w:lang w:val="fr-CA"/>
        </w:rPr>
      </w:pPr>
      <w:r>
        <w:rPr>
          <w:rFonts w:ascii="Tahoma" w:hAnsi="Tahoma" w:cs="Tahoma"/>
          <w:lang w:val="fr-CA"/>
        </w:rPr>
        <w:t xml:space="preserve">La </w:t>
      </w:r>
      <w:r w:rsidRPr="005441E6">
        <w:rPr>
          <w:rFonts w:ascii="Tahoma" w:hAnsi="Tahoma" w:cs="Tahoma"/>
          <w:color w:val="0070C0"/>
          <w:lang w:val="fr-CA"/>
        </w:rPr>
        <w:t>gastrite</w:t>
      </w:r>
      <w:r w:rsidR="0040282D" w:rsidRPr="005441E6">
        <w:rPr>
          <w:rFonts w:ascii="Tahoma" w:hAnsi="Tahoma" w:cs="Tahoma"/>
          <w:color w:val="0070C0"/>
          <w:lang w:val="fr-CA"/>
        </w:rPr>
        <w:t xml:space="preserve"> </w:t>
      </w:r>
      <w:proofErr w:type="spellStart"/>
      <w:r w:rsidR="0040282D" w:rsidRPr="005441E6">
        <w:rPr>
          <w:rFonts w:ascii="Tahoma" w:hAnsi="Tahoma" w:cs="Tahoma"/>
          <w:color w:val="0070C0"/>
          <w:lang w:val="fr-CA"/>
        </w:rPr>
        <w:t>antrale</w:t>
      </w:r>
      <w:proofErr w:type="spellEnd"/>
      <w:r w:rsidR="0040282D" w:rsidRPr="005441E6">
        <w:rPr>
          <w:rFonts w:ascii="Tahoma" w:hAnsi="Tahoma" w:cs="Tahoma"/>
          <w:color w:val="0070C0"/>
          <w:lang w:val="fr-CA"/>
        </w:rPr>
        <w:t xml:space="preserve"> </w:t>
      </w:r>
      <w:r w:rsidR="0040282D">
        <w:rPr>
          <w:rFonts w:ascii="Tahoma" w:hAnsi="Tahoma" w:cs="Tahoma"/>
          <w:lang w:val="fr-CA"/>
        </w:rPr>
        <w:t xml:space="preserve">est une </w:t>
      </w:r>
      <w:r>
        <w:rPr>
          <w:rFonts w:ascii="Tahoma" w:hAnsi="Tahoma" w:cs="Tahoma"/>
          <w:lang w:val="fr-CA"/>
        </w:rPr>
        <w:t xml:space="preserve">autre inflammation ; </w:t>
      </w:r>
      <w:r w:rsidR="0040282D">
        <w:rPr>
          <w:rFonts w:ascii="Tahoma" w:hAnsi="Tahoma" w:cs="Tahoma"/>
          <w:lang w:val="fr-CA"/>
        </w:rPr>
        <w:t xml:space="preserve">le type B est causé par </w:t>
      </w:r>
      <w:r w:rsidR="0040282D" w:rsidRPr="0040282D">
        <w:rPr>
          <w:rFonts w:ascii="Tahoma" w:hAnsi="Tahoma" w:cs="Tahoma"/>
          <w:i/>
          <w:lang w:val="fr-CA"/>
        </w:rPr>
        <w:t xml:space="preserve">H. </w:t>
      </w:r>
      <w:proofErr w:type="spellStart"/>
      <w:r w:rsidR="0040282D" w:rsidRPr="0040282D">
        <w:rPr>
          <w:rFonts w:ascii="Tahoma" w:hAnsi="Tahoma" w:cs="Tahoma"/>
          <w:i/>
          <w:lang w:val="fr-CA"/>
        </w:rPr>
        <w:t>pylori</w:t>
      </w:r>
      <w:proofErr w:type="spellEnd"/>
      <w:r w:rsidR="0040282D">
        <w:rPr>
          <w:rFonts w:ascii="Tahoma" w:hAnsi="Tahoma" w:cs="Tahoma"/>
          <w:lang w:val="fr-CA"/>
        </w:rPr>
        <w:t xml:space="preserve">. </w:t>
      </w:r>
      <w:r w:rsidRPr="00082948">
        <w:rPr>
          <w:rFonts w:ascii="Tahoma" w:hAnsi="Tahoma" w:cs="Tahoma"/>
          <w:lang w:val="fr-CA"/>
        </w:rPr>
        <w:t>La</w:t>
      </w:r>
      <w:r w:rsidRPr="005441E6">
        <w:rPr>
          <w:rFonts w:ascii="Tahoma" w:hAnsi="Tahoma" w:cs="Tahoma"/>
          <w:color w:val="0070C0"/>
          <w:lang w:val="fr-CA"/>
        </w:rPr>
        <w:t xml:space="preserve"> gastrite </w:t>
      </w:r>
      <w:proofErr w:type="spellStart"/>
      <w:r w:rsidRPr="005441E6">
        <w:rPr>
          <w:rFonts w:ascii="Tahoma" w:hAnsi="Tahoma" w:cs="Tahoma"/>
          <w:color w:val="0070C0"/>
          <w:lang w:val="fr-CA"/>
        </w:rPr>
        <w:t>fundique</w:t>
      </w:r>
      <w:proofErr w:type="spellEnd"/>
      <w:r>
        <w:rPr>
          <w:rFonts w:ascii="Tahoma" w:hAnsi="Tahoma" w:cs="Tahoma"/>
          <w:lang w:val="fr-CA"/>
        </w:rPr>
        <w:t>, dont le type A est auto-immun, sera caractérisée par l’absence de symptômes digestif</w:t>
      </w:r>
      <w:r w:rsidR="00082948">
        <w:rPr>
          <w:rFonts w:ascii="Tahoma" w:hAnsi="Tahoma" w:cs="Tahoma"/>
          <w:lang w:val="fr-CA"/>
        </w:rPr>
        <w:t xml:space="preserve">s, la présence d’anticorps dirigés contre les </w:t>
      </w:r>
      <w:r>
        <w:rPr>
          <w:rFonts w:ascii="Tahoma" w:hAnsi="Tahoma" w:cs="Tahoma"/>
          <w:lang w:val="fr-CA"/>
        </w:rPr>
        <w:t xml:space="preserve">cellules pariétales, une </w:t>
      </w:r>
      <w:proofErr w:type="spellStart"/>
      <w:r>
        <w:rPr>
          <w:rFonts w:ascii="Tahoma" w:hAnsi="Tahoma" w:cs="Tahoma"/>
          <w:lang w:val="fr-CA"/>
        </w:rPr>
        <w:t>achlorhydrie</w:t>
      </w:r>
      <w:proofErr w:type="spellEnd"/>
      <w:r>
        <w:rPr>
          <w:rFonts w:ascii="Tahoma" w:hAnsi="Tahoma" w:cs="Tahoma"/>
          <w:lang w:val="fr-CA"/>
        </w:rPr>
        <w:t xml:space="preserve">, une </w:t>
      </w:r>
      <w:proofErr w:type="spellStart"/>
      <w:r>
        <w:rPr>
          <w:rFonts w:ascii="Tahoma" w:hAnsi="Tahoma" w:cs="Tahoma"/>
          <w:lang w:val="fr-CA"/>
        </w:rPr>
        <w:t>hypergastrinémie</w:t>
      </w:r>
      <w:proofErr w:type="spellEnd"/>
      <w:r>
        <w:rPr>
          <w:rFonts w:ascii="Tahoma" w:hAnsi="Tahoma" w:cs="Tahoma"/>
          <w:lang w:val="fr-CA"/>
        </w:rPr>
        <w:t xml:space="preserve"> et une anémie mégaloblastique de Biermer (anémie macrocytaire</w:t>
      </w:r>
      <w:r>
        <w:rPr>
          <w:rStyle w:val="Appelnotedebasdep"/>
          <w:rFonts w:ascii="Tahoma" w:hAnsi="Tahoma" w:cs="Tahoma"/>
          <w:lang w:val="fr-CA"/>
        </w:rPr>
        <w:footnoteReference w:id="4"/>
      </w:r>
      <w:r>
        <w:rPr>
          <w:rFonts w:ascii="Tahoma" w:hAnsi="Tahoma" w:cs="Tahoma"/>
          <w:lang w:val="fr-CA"/>
        </w:rPr>
        <w:t xml:space="preserve"> ; déficit en vitamine B</w:t>
      </w:r>
      <w:r w:rsidRPr="00082948">
        <w:rPr>
          <w:rFonts w:ascii="Tahoma" w:hAnsi="Tahoma" w:cs="Tahoma"/>
          <w:vertAlign w:val="subscript"/>
          <w:lang w:val="fr-CA"/>
        </w:rPr>
        <w:t>12</w:t>
      </w:r>
      <w:r>
        <w:rPr>
          <w:rFonts w:ascii="Tahoma" w:hAnsi="Tahoma" w:cs="Tahoma"/>
          <w:lang w:val="fr-CA"/>
        </w:rPr>
        <w:t>). Le traitement de cette gastrite est effectué en injectant de la vitamine B</w:t>
      </w:r>
      <w:r w:rsidRPr="00082948">
        <w:rPr>
          <w:rFonts w:ascii="Tahoma" w:hAnsi="Tahoma" w:cs="Tahoma"/>
          <w:vertAlign w:val="subscript"/>
          <w:lang w:val="fr-CA"/>
        </w:rPr>
        <w:t>12</w:t>
      </w:r>
      <w:r>
        <w:rPr>
          <w:rFonts w:ascii="Tahoma" w:hAnsi="Tahoma" w:cs="Tahoma"/>
          <w:lang w:val="fr-CA"/>
        </w:rPr>
        <w:t xml:space="preserve"> par voie sous-cutanée mensuellement.</w:t>
      </w:r>
      <w:r w:rsidR="00317185">
        <w:rPr>
          <w:rFonts w:ascii="Tahoma" w:hAnsi="Tahoma" w:cs="Tahoma"/>
          <w:lang w:val="fr-CA"/>
        </w:rPr>
        <w:br w:type="page"/>
      </w:r>
    </w:p>
    <w:p w:rsidR="00317185" w:rsidRPr="00D90353" w:rsidRDefault="00317185" w:rsidP="0031718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PATHOLOGIES TUMORALES</w:t>
      </w:r>
    </w:p>
    <w:p w:rsidR="005441E6" w:rsidRDefault="00317185" w:rsidP="00317185">
      <w:pPr>
        <w:spacing w:line="312" w:lineRule="auto"/>
        <w:jc w:val="both"/>
        <w:rPr>
          <w:rFonts w:ascii="Tahoma" w:hAnsi="Tahoma" w:cs="Tahoma"/>
          <w:lang w:val="fr-CA"/>
        </w:rPr>
      </w:pPr>
      <w:r>
        <w:rPr>
          <w:rFonts w:ascii="Tahoma" w:hAnsi="Tahoma" w:cs="Tahoma"/>
          <w:lang w:val="fr-CA"/>
        </w:rPr>
        <w:t>L’</w:t>
      </w:r>
      <w:r w:rsidRPr="009C0FF0">
        <w:rPr>
          <w:rFonts w:ascii="Tahoma" w:hAnsi="Tahoma" w:cs="Tahoma"/>
          <w:color w:val="0070C0"/>
          <w:lang w:val="fr-CA"/>
        </w:rPr>
        <w:t xml:space="preserve">adénocarcinome gastrique </w:t>
      </w:r>
      <w:r>
        <w:rPr>
          <w:rFonts w:ascii="Tahoma" w:hAnsi="Tahoma" w:cs="Tahoma"/>
          <w:lang w:val="fr-CA"/>
        </w:rPr>
        <w:t>est le deuxième cancer le plus prévalent au monde. Il est la première cause de mortalité par cancer dans de nombreux pays, dont le Japon, la Chine et le Chili. Sa fréquence est toutefois décroissante en Amérique, où la survie à 5 ans est de 20 %. Au Canada, l’adénocarcinome gastrique représente seulement 3 % des décès par cancer. Il est plus prévalent chez l’homme que chez la femme, et ne semble pas avoir de lien avec le tabac, l’alcool ou les antiacides.</w:t>
      </w:r>
    </w:p>
    <w:p w:rsidR="00317185" w:rsidRDefault="00317185" w:rsidP="00317185">
      <w:pPr>
        <w:spacing w:line="312" w:lineRule="auto"/>
        <w:jc w:val="both"/>
        <w:rPr>
          <w:rFonts w:ascii="Tahoma" w:hAnsi="Tahoma" w:cs="Tahoma"/>
          <w:lang w:val="fr-CA"/>
        </w:rPr>
      </w:pPr>
      <w:r>
        <w:rPr>
          <w:rFonts w:ascii="Tahoma" w:hAnsi="Tahoma" w:cs="Tahoma"/>
          <w:lang w:val="fr-CA"/>
        </w:rPr>
        <w:t>Il y a plusieurs étiologies possibles à l’adénocarcinome</w:t>
      </w:r>
      <w:r w:rsidR="00BE54B4">
        <w:rPr>
          <w:rStyle w:val="Appelnotedebasdep"/>
          <w:rFonts w:ascii="Tahoma" w:hAnsi="Tahoma" w:cs="Tahoma"/>
          <w:lang w:val="fr-CA"/>
        </w:rPr>
        <w:footnoteReference w:id="5"/>
      </w:r>
      <w:r>
        <w:rPr>
          <w:rFonts w:ascii="Tahoma" w:hAnsi="Tahoma" w:cs="Tahoma"/>
          <w:lang w:val="fr-CA"/>
        </w:rPr>
        <w:t xml:space="preserve"> gastrique :</w:t>
      </w:r>
    </w:p>
    <w:p w:rsidR="00317185" w:rsidRDefault="00317185" w:rsidP="00317185">
      <w:pPr>
        <w:pStyle w:val="Paragraphedeliste"/>
        <w:numPr>
          <w:ilvl w:val="0"/>
          <w:numId w:val="18"/>
        </w:numPr>
        <w:spacing w:line="312" w:lineRule="auto"/>
        <w:jc w:val="both"/>
        <w:rPr>
          <w:rFonts w:ascii="Tahoma" w:hAnsi="Tahoma" w:cs="Tahoma"/>
          <w:lang w:val="fr-CA"/>
        </w:rPr>
      </w:pPr>
      <w:r>
        <w:rPr>
          <w:rFonts w:ascii="Tahoma" w:hAnsi="Tahoma" w:cs="Tahoma"/>
          <w:lang w:val="fr-CA"/>
        </w:rPr>
        <w:t>Diète riche en nitrites, pauvre en fruits et légumes, ou constituée d’aliments mal préservés ;</w:t>
      </w:r>
    </w:p>
    <w:p w:rsidR="00317185" w:rsidRDefault="00317185" w:rsidP="00317185">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Bactérie </w:t>
      </w:r>
      <w:r w:rsidRPr="00317185">
        <w:rPr>
          <w:rFonts w:ascii="Tahoma" w:hAnsi="Tahoma" w:cs="Tahoma"/>
          <w:i/>
          <w:lang w:val="fr-CA"/>
        </w:rPr>
        <w:t xml:space="preserve">H. </w:t>
      </w:r>
      <w:proofErr w:type="spellStart"/>
      <w:r w:rsidRPr="00317185">
        <w:rPr>
          <w:rFonts w:ascii="Tahoma" w:hAnsi="Tahoma" w:cs="Tahoma"/>
          <w:i/>
          <w:lang w:val="fr-CA"/>
        </w:rPr>
        <w:t>pylori</w:t>
      </w:r>
      <w:proofErr w:type="spellEnd"/>
      <w:r>
        <w:rPr>
          <w:rFonts w:ascii="Tahoma" w:hAnsi="Tahoma" w:cs="Tahoma"/>
          <w:lang w:val="fr-CA"/>
        </w:rPr>
        <w:t xml:space="preserve"> responsable de gastrite, d’atrophie, de métaplasie intestinale, de dysplasie ou de carcinome ;</w:t>
      </w:r>
    </w:p>
    <w:p w:rsidR="00317185" w:rsidRDefault="00317185" w:rsidP="00317185">
      <w:pPr>
        <w:pStyle w:val="Paragraphedeliste"/>
        <w:numPr>
          <w:ilvl w:val="0"/>
          <w:numId w:val="18"/>
        </w:numPr>
        <w:spacing w:line="312" w:lineRule="auto"/>
        <w:jc w:val="both"/>
        <w:rPr>
          <w:rFonts w:ascii="Tahoma" w:hAnsi="Tahoma" w:cs="Tahoma"/>
          <w:lang w:val="fr-CA"/>
        </w:rPr>
      </w:pPr>
      <w:r>
        <w:rPr>
          <w:rFonts w:ascii="Tahoma" w:hAnsi="Tahoma" w:cs="Tahoma"/>
          <w:lang w:val="fr-CA"/>
        </w:rPr>
        <w:t>Gastrite augmentant le renouvellement cellulaire et, par le fait même, le risque de mutation génétique ;</w:t>
      </w:r>
    </w:p>
    <w:p w:rsidR="00317185" w:rsidRDefault="009C0FF0" w:rsidP="00317185">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Œsophage de </w:t>
      </w:r>
      <w:proofErr w:type="spellStart"/>
      <w:r>
        <w:rPr>
          <w:rFonts w:ascii="Tahoma" w:hAnsi="Tahoma" w:cs="Tahoma"/>
          <w:lang w:val="fr-CA"/>
        </w:rPr>
        <w:t>Barrett</w:t>
      </w:r>
      <w:proofErr w:type="spellEnd"/>
      <w:r>
        <w:rPr>
          <w:rFonts w:ascii="Tahoma" w:hAnsi="Tahoma" w:cs="Tahoma"/>
          <w:lang w:val="fr-CA"/>
        </w:rPr>
        <w:t xml:space="preserve"> dénaturant la jonction œsophagogastrique ;</w:t>
      </w:r>
    </w:p>
    <w:p w:rsidR="009C0FF0" w:rsidRDefault="009C0FF0" w:rsidP="00317185">
      <w:pPr>
        <w:pStyle w:val="Paragraphedeliste"/>
        <w:numPr>
          <w:ilvl w:val="0"/>
          <w:numId w:val="18"/>
        </w:numPr>
        <w:spacing w:line="312" w:lineRule="auto"/>
        <w:jc w:val="both"/>
        <w:rPr>
          <w:rFonts w:ascii="Tahoma" w:hAnsi="Tahoma" w:cs="Tahoma"/>
          <w:lang w:val="fr-CA"/>
        </w:rPr>
      </w:pPr>
      <w:r>
        <w:rPr>
          <w:rFonts w:ascii="Tahoma" w:hAnsi="Tahoma" w:cs="Tahoma"/>
          <w:lang w:val="fr-CA"/>
        </w:rPr>
        <w:t>Facteurs génétiques divers incluant l’histoire familiale, le syndrome familial, le syndrome héréditaire du cancer du côlon et l’appartenance au groupe A.</w:t>
      </w:r>
    </w:p>
    <w:p w:rsidR="009C0FF0" w:rsidRDefault="009C0FF0" w:rsidP="009C0FF0">
      <w:pPr>
        <w:spacing w:line="312" w:lineRule="auto"/>
        <w:jc w:val="both"/>
        <w:rPr>
          <w:rFonts w:ascii="Tahoma" w:hAnsi="Tahoma" w:cs="Tahoma"/>
          <w:lang w:val="fr-CA"/>
        </w:rPr>
      </w:pPr>
      <w:r>
        <w:rPr>
          <w:rFonts w:ascii="Tahoma" w:hAnsi="Tahoma" w:cs="Tahoma"/>
          <w:lang w:val="fr-CA"/>
        </w:rPr>
        <w:t xml:space="preserve">Le type </w:t>
      </w:r>
      <w:r w:rsidRPr="009C0FF0">
        <w:rPr>
          <w:rFonts w:ascii="Tahoma" w:hAnsi="Tahoma" w:cs="Tahoma"/>
          <w:color w:val="0070C0"/>
          <w:lang w:val="fr-CA"/>
        </w:rPr>
        <w:t>intestinal</w:t>
      </w:r>
      <w:r>
        <w:rPr>
          <w:rFonts w:ascii="Tahoma" w:hAnsi="Tahoma" w:cs="Tahoma"/>
          <w:lang w:val="fr-CA"/>
        </w:rPr>
        <w:t xml:space="preserve"> est bien différencié, c’est-à-dire qu’il ressemble aux cellules normales</w:t>
      </w:r>
      <w:r w:rsidR="00BE54B4">
        <w:rPr>
          <w:rFonts w:ascii="Tahoma" w:hAnsi="Tahoma" w:cs="Tahoma"/>
          <w:lang w:val="fr-CA"/>
        </w:rPr>
        <w:t xml:space="preserve"> et que c’est plutôt l’architecture cellulaire qui est étrange</w:t>
      </w:r>
      <w:r>
        <w:rPr>
          <w:rFonts w:ascii="Tahoma" w:hAnsi="Tahoma" w:cs="Tahoma"/>
          <w:lang w:val="fr-CA"/>
        </w:rPr>
        <w:t xml:space="preserve">, alors que le type </w:t>
      </w:r>
      <w:r w:rsidRPr="009C0FF0">
        <w:rPr>
          <w:rFonts w:ascii="Tahoma" w:hAnsi="Tahoma" w:cs="Tahoma"/>
          <w:color w:val="0070C0"/>
          <w:lang w:val="fr-CA"/>
        </w:rPr>
        <w:t>gastrique</w:t>
      </w:r>
      <w:r>
        <w:rPr>
          <w:rFonts w:ascii="Tahoma" w:hAnsi="Tahoma" w:cs="Tahoma"/>
          <w:lang w:val="fr-CA"/>
        </w:rPr>
        <w:t xml:space="preserve"> provoque plus d’anaplasie et est plus infiltrant, présentant des </w:t>
      </w:r>
      <w:r w:rsidRPr="009C0FF0">
        <w:rPr>
          <w:rFonts w:ascii="Tahoma" w:hAnsi="Tahoma" w:cs="Tahoma"/>
          <w:color w:val="0070C0"/>
          <w:lang w:val="fr-CA"/>
        </w:rPr>
        <w:t>cellules en bague à chaton</w:t>
      </w:r>
      <w:r>
        <w:rPr>
          <w:rFonts w:ascii="Tahoma" w:hAnsi="Tahoma" w:cs="Tahoma"/>
          <w:lang w:val="fr-CA"/>
        </w:rPr>
        <w:t xml:space="preserve"> à l’histologie. La nomenclature OMS/WHO est aussi utilisée</w:t>
      </w:r>
      <w:r w:rsidR="00BE54B4">
        <w:rPr>
          <w:rFonts w:ascii="Tahoma" w:hAnsi="Tahoma" w:cs="Tahoma"/>
          <w:lang w:val="fr-CA"/>
        </w:rPr>
        <w:t> : elle se base sur l’apparence biologique (papillaire, tubulaire, mucineux, en bague à chaton).</w:t>
      </w:r>
    </w:p>
    <w:p w:rsidR="00BE54B4" w:rsidRDefault="00BE54B4" w:rsidP="009C0FF0">
      <w:pPr>
        <w:spacing w:line="312" w:lineRule="auto"/>
        <w:jc w:val="both"/>
        <w:rPr>
          <w:rFonts w:ascii="Tahoma" w:hAnsi="Tahoma" w:cs="Tahoma"/>
          <w:lang w:val="fr-CA"/>
        </w:rPr>
      </w:pPr>
      <w:r w:rsidRPr="00BE54B4">
        <w:rPr>
          <w:rFonts w:ascii="Tahoma" w:hAnsi="Tahoma" w:cs="Tahoma"/>
          <w:lang w:val="fr-CA"/>
        </w:rPr>
        <w:t xml:space="preserve">La </w:t>
      </w:r>
      <w:proofErr w:type="spellStart"/>
      <w:r w:rsidRPr="00BE54B4">
        <w:rPr>
          <w:rFonts w:ascii="Tahoma" w:hAnsi="Tahoma" w:cs="Tahoma"/>
          <w:color w:val="0070C0"/>
          <w:lang w:val="fr-CA"/>
        </w:rPr>
        <w:t>linite</w:t>
      </w:r>
      <w:proofErr w:type="spellEnd"/>
      <w:r w:rsidRPr="00BE54B4">
        <w:rPr>
          <w:rFonts w:ascii="Tahoma" w:hAnsi="Tahoma" w:cs="Tahoma"/>
          <w:color w:val="0070C0"/>
          <w:lang w:val="fr-CA"/>
        </w:rPr>
        <w:t xml:space="preserve"> plastique </w:t>
      </w:r>
      <w:r w:rsidRPr="00BE54B4">
        <w:rPr>
          <w:rFonts w:ascii="Tahoma" w:hAnsi="Tahoma" w:cs="Tahoma"/>
          <w:lang w:val="fr-CA"/>
        </w:rPr>
        <w:t>correspond à une variété particulière de</w:t>
      </w:r>
      <w:r>
        <w:rPr>
          <w:rFonts w:ascii="Tahoma" w:hAnsi="Tahoma" w:cs="Tahoma"/>
          <w:lang w:val="fr-CA"/>
        </w:rPr>
        <w:t xml:space="preserve"> cancer, représentant environ 5 </w:t>
      </w:r>
      <w:r w:rsidRPr="00BE54B4">
        <w:rPr>
          <w:rFonts w:ascii="Tahoma" w:hAnsi="Tahoma" w:cs="Tahoma"/>
          <w:lang w:val="fr-CA"/>
        </w:rPr>
        <w:t>% des cancers de l'estomac, et correspondant à un adénocarcinome indifférencié.</w:t>
      </w:r>
      <w:r>
        <w:rPr>
          <w:rFonts w:ascii="Tahoma" w:hAnsi="Tahoma" w:cs="Tahoma"/>
          <w:lang w:val="fr-CA"/>
        </w:rPr>
        <w:t xml:space="preserve"> Elle est caractérisée par une paroi gastrique très rigide, qui ne se distend pas à l’arrivée du bolus. U</w:t>
      </w:r>
      <w:r w:rsidRPr="00BE54B4">
        <w:rPr>
          <w:rFonts w:ascii="Tahoma" w:hAnsi="Tahoma" w:cs="Tahoma"/>
          <w:lang w:val="fr-CA"/>
        </w:rPr>
        <w:t xml:space="preserve">n </w:t>
      </w:r>
      <w:r w:rsidRPr="00BE54B4">
        <w:rPr>
          <w:rFonts w:ascii="Tahoma" w:hAnsi="Tahoma" w:cs="Tahoma"/>
          <w:color w:val="0070C0"/>
          <w:lang w:val="fr-CA"/>
        </w:rPr>
        <w:t>polype</w:t>
      </w:r>
      <w:r w:rsidRPr="00BE54B4">
        <w:rPr>
          <w:rFonts w:ascii="Tahoma" w:hAnsi="Tahoma" w:cs="Tahoma"/>
          <w:lang w:val="fr-CA"/>
        </w:rPr>
        <w:t xml:space="preserve"> est une croissance anormale de tissus en saill</w:t>
      </w:r>
      <w:r>
        <w:rPr>
          <w:rFonts w:ascii="Tahoma" w:hAnsi="Tahoma" w:cs="Tahoma"/>
          <w:lang w:val="fr-CA"/>
        </w:rPr>
        <w:t>ie (adénome)</w:t>
      </w:r>
      <w:r w:rsidRPr="00BE54B4">
        <w:rPr>
          <w:rFonts w:ascii="Tahoma" w:hAnsi="Tahoma" w:cs="Tahoma"/>
          <w:lang w:val="fr-CA"/>
        </w:rPr>
        <w:t xml:space="preserve"> se développant sur les muqueuses.</w:t>
      </w:r>
      <w:r>
        <w:rPr>
          <w:rFonts w:ascii="Tahoma" w:hAnsi="Tahoma" w:cs="Tahoma"/>
          <w:lang w:val="fr-CA"/>
        </w:rPr>
        <w:t xml:space="preserve"> Dans l’estomac, une masse tumorale </w:t>
      </w:r>
      <w:proofErr w:type="spellStart"/>
      <w:r>
        <w:rPr>
          <w:rFonts w:ascii="Tahoma" w:hAnsi="Tahoma" w:cs="Tahoma"/>
          <w:lang w:val="fr-CA"/>
        </w:rPr>
        <w:t>polypoïde</w:t>
      </w:r>
      <w:proofErr w:type="spellEnd"/>
      <w:r>
        <w:rPr>
          <w:rFonts w:ascii="Tahoma" w:hAnsi="Tahoma" w:cs="Tahoma"/>
          <w:lang w:val="fr-CA"/>
        </w:rPr>
        <w:t xml:space="preserve"> est caractérisée par un épaississement de la paroi gastrique. Sa présentation est tardive, car</w:t>
      </w:r>
      <w:r w:rsidR="00082948">
        <w:rPr>
          <w:rFonts w:ascii="Tahoma" w:hAnsi="Tahoma" w:cs="Tahoma"/>
          <w:lang w:val="fr-CA"/>
        </w:rPr>
        <w:t xml:space="preserve"> le polype est généralement non </w:t>
      </w:r>
      <w:r>
        <w:rPr>
          <w:rFonts w:ascii="Tahoma" w:hAnsi="Tahoma" w:cs="Tahoma"/>
          <w:lang w:val="fr-CA"/>
        </w:rPr>
        <w:t>obstructif.</w:t>
      </w:r>
    </w:p>
    <w:p w:rsidR="00BE54B4" w:rsidRDefault="00BE54B4" w:rsidP="009C0FF0">
      <w:pPr>
        <w:spacing w:line="312" w:lineRule="auto"/>
        <w:jc w:val="both"/>
        <w:rPr>
          <w:rFonts w:ascii="Tahoma" w:hAnsi="Tahoma" w:cs="Tahoma"/>
          <w:lang w:val="fr-CA"/>
        </w:rPr>
      </w:pPr>
      <w:r>
        <w:rPr>
          <w:rFonts w:ascii="Tahoma" w:hAnsi="Tahoma" w:cs="Tahoma"/>
          <w:lang w:val="fr-CA"/>
        </w:rPr>
        <w:t xml:space="preserve">Le </w:t>
      </w:r>
      <w:r w:rsidRPr="00BE54B4">
        <w:rPr>
          <w:rFonts w:ascii="Tahoma" w:hAnsi="Tahoma" w:cs="Tahoma"/>
          <w:color w:val="0070C0"/>
          <w:lang w:val="fr-CA"/>
        </w:rPr>
        <w:t xml:space="preserve">lymphome gastrique </w:t>
      </w:r>
      <w:r>
        <w:rPr>
          <w:rFonts w:ascii="Tahoma" w:hAnsi="Tahoma" w:cs="Tahoma"/>
          <w:lang w:val="fr-CA"/>
        </w:rPr>
        <w:t xml:space="preserve">est le lymphome </w:t>
      </w:r>
      <w:proofErr w:type="spellStart"/>
      <w:r>
        <w:rPr>
          <w:rFonts w:ascii="Tahoma" w:hAnsi="Tahoma" w:cs="Tahoma"/>
          <w:lang w:val="fr-CA"/>
        </w:rPr>
        <w:t>extranodal</w:t>
      </w:r>
      <w:proofErr w:type="spellEnd"/>
      <w:r>
        <w:rPr>
          <w:rFonts w:ascii="Tahoma" w:hAnsi="Tahoma" w:cs="Tahoma"/>
          <w:lang w:val="fr-CA"/>
        </w:rPr>
        <w:t xml:space="preserve"> le plus fréquent, c’est-à-dire qu’il se développe à l’extérieur des ganglions lymphatiques. </w:t>
      </w:r>
      <w:r w:rsidR="0047229C">
        <w:rPr>
          <w:rFonts w:ascii="Tahoma" w:hAnsi="Tahoma" w:cs="Tahoma"/>
          <w:lang w:val="fr-CA"/>
        </w:rPr>
        <w:t xml:space="preserve">Il s’en prend aux lymphocytes B se retrouvant </w:t>
      </w:r>
      <w:r>
        <w:rPr>
          <w:rFonts w:ascii="Tahoma" w:hAnsi="Tahoma" w:cs="Tahoma"/>
          <w:lang w:val="fr-CA"/>
        </w:rPr>
        <w:t>dans le tissu lymphoïde associé à la muqueuse gastrique (MALT)</w:t>
      </w:r>
      <w:r w:rsidR="0047229C">
        <w:rPr>
          <w:rFonts w:ascii="Tahoma" w:hAnsi="Tahoma" w:cs="Tahoma"/>
          <w:lang w:val="fr-CA"/>
        </w:rPr>
        <w:t xml:space="preserve">. La majorité des lymphomes gastriques sont associés à </w:t>
      </w:r>
      <w:r w:rsidR="0047229C" w:rsidRPr="0047229C">
        <w:rPr>
          <w:rFonts w:ascii="Tahoma" w:hAnsi="Tahoma" w:cs="Tahoma"/>
          <w:i/>
          <w:lang w:val="fr-CA"/>
        </w:rPr>
        <w:t xml:space="preserve">H. </w:t>
      </w:r>
      <w:proofErr w:type="spellStart"/>
      <w:r w:rsidR="0047229C" w:rsidRPr="0047229C">
        <w:rPr>
          <w:rFonts w:ascii="Tahoma" w:hAnsi="Tahoma" w:cs="Tahoma"/>
          <w:i/>
          <w:lang w:val="fr-CA"/>
        </w:rPr>
        <w:t>Pylori</w:t>
      </w:r>
      <w:proofErr w:type="spellEnd"/>
      <w:r w:rsidR="0047229C">
        <w:rPr>
          <w:rFonts w:ascii="Tahoma" w:hAnsi="Tahoma" w:cs="Tahoma"/>
          <w:lang w:val="fr-CA"/>
        </w:rPr>
        <w:t xml:space="preserve">. En éradiquant la bactérie, on élimine </w:t>
      </w:r>
      <w:r w:rsidR="0047229C">
        <w:rPr>
          <w:rFonts w:ascii="Tahoma" w:hAnsi="Tahoma" w:cs="Tahoma"/>
          <w:lang w:val="fr-CA"/>
        </w:rPr>
        <w:lastRenderedPageBreak/>
        <w:t xml:space="preserve">le lymphome dans la moitié des cas. Les traitements disponibles pour ce type de pathologie tumorale sont la gastrectomie, </w:t>
      </w:r>
      <w:r w:rsidR="0047229C" w:rsidRPr="0047229C">
        <w:rPr>
          <w:rFonts w:ascii="Tahoma" w:hAnsi="Tahoma" w:cs="Tahoma"/>
          <w:lang w:val="fr-CA"/>
        </w:rPr>
        <w:t>ablation chirurgicale t</w:t>
      </w:r>
      <w:r w:rsidR="0047229C">
        <w:rPr>
          <w:rFonts w:ascii="Tahoma" w:hAnsi="Tahoma" w:cs="Tahoma"/>
          <w:lang w:val="fr-CA"/>
        </w:rPr>
        <w:t>otale ou partielle de l'estomac, et la chimiothérapie.</w:t>
      </w:r>
    </w:p>
    <w:p w:rsidR="0047229C" w:rsidRDefault="0047229C" w:rsidP="009C0FF0">
      <w:pPr>
        <w:spacing w:line="312" w:lineRule="auto"/>
        <w:jc w:val="both"/>
        <w:rPr>
          <w:rFonts w:ascii="Tahoma" w:hAnsi="Tahoma" w:cs="Tahoma"/>
          <w:lang w:val="fr-CA"/>
        </w:rPr>
      </w:pPr>
      <w:r>
        <w:rPr>
          <w:rFonts w:ascii="Tahoma" w:hAnsi="Tahoma" w:cs="Tahoma"/>
          <w:lang w:val="fr-CA"/>
        </w:rPr>
        <w:t xml:space="preserve">La </w:t>
      </w:r>
      <w:r w:rsidRPr="0047229C">
        <w:rPr>
          <w:rFonts w:ascii="Tahoma" w:hAnsi="Tahoma" w:cs="Tahoma"/>
          <w:color w:val="0070C0"/>
          <w:lang w:val="fr-CA"/>
        </w:rPr>
        <w:t xml:space="preserve">tumeur carcinoïde gastrique </w:t>
      </w:r>
      <w:r>
        <w:rPr>
          <w:rFonts w:ascii="Tahoma" w:hAnsi="Tahoma" w:cs="Tahoma"/>
          <w:lang w:val="fr-CA"/>
        </w:rPr>
        <w:t>est responsable d’une hypergastrinémie qui stimule la prolifération des cellules ECL sécrétrices d’histamine. Sa nature est davantage réactionnelle qu’agressive. L’utilisation d’un IPP peut augmenter les chances de développer une tumeur carcinoïde gastrique.</w:t>
      </w:r>
    </w:p>
    <w:p w:rsidR="0047229C" w:rsidRDefault="0047229C" w:rsidP="009C0FF0">
      <w:pPr>
        <w:spacing w:line="312" w:lineRule="auto"/>
        <w:jc w:val="both"/>
        <w:rPr>
          <w:rFonts w:ascii="Tahoma" w:hAnsi="Tahoma" w:cs="Tahoma"/>
          <w:lang w:val="fr-CA"/>
        </w:rPr>
      </w:pPr>
      <w:r>
        <w:rPr>
          <w:rFonts w:ascii="Tahoma" w:hAnsi="Tahoma" w:cs="Tahoma"/>
          <w:lang w:val="fr-CA"/>
        </w:rPr>
        <w:t xml:space="preserve">La </w:t>
      </w:r>
      <w:r w:rsidRPr="0047229C">
        <w:rPr>
          <w:rFonts w:ascii="Tahoma" w:hAnsi="Tahoma" w:cs="Tahoma"/>
          <w:color w:val="0070C0"/>
          <w:lang w:val="fr-CA"/>
        </w:rPr>
        <w:t xml:space="preserve">tumeur stromale gastro-intestinale </w:t>
      </w:r>
      <w:r>
        <w:rPr>
          <w:rFonts w:ascii="Tahoma" w:hAnsi="Tahoma" w:cs="Tahoma"/>
          <w:lang w:val="fr-CA"/>
        </w:rPr>
        <w:t>(GIST) est très rare et origine des cellules interstitielles de Cajal, qui sont des neurones des plexus de Meissner et d’</w:t>
      </w:r>
      <w:proofErr w:type="spellStart"/>
      <w:r>
        <w:rPr>
          <w:rFonts w:ascii="Tahoma" w:hAnsi="Tahoma" w:cs="Tahoma"/>
          <w:lang w:val="fr-CA"/>
        </w:rPr>
        <w:t>Auerbach</w:t>
      </w:r>
      <w:proofErr w:type="spellEnd"/>
      <w:r>
        <w:rPr>
          <w:rFonts w:ascii="Tahoma" w:hAnsi="Tahoma" w:cs="Tahoma"/>
          <w:lang w:val="fr-CA"/>
        </w:rPr>
        <w:t>. Cette tumeur peut être identifiée par</w:t>
      </w:r>
      <w:r w:rsidRPr="0047229C">
        <w:rPr>
          <w:rFonts w:ascii="Tahoma" w:hAnsi="Tahoma" w:cs="Tahoma"/>
          <w:color w:val="0070C0"/>
          <w:lang w:val="fr-CA"/>
        </w:rPr>
        <w:t xml:space="preserve"> immunohistochimie </w:t>
      </w:r>
      <w:r>
        <w:rPr>
          <w:rFonts w:ascii="Tahoma" w:hAnsi="Tahoma" w:cs="Tahoma"/>
          <w:lang w:val="fr-CA"/>
        </w:rPr>
        <w:t xml:space="preserve">(anticorps c-KIT et CD-34). La GIST est liée à des mutations qui inhibent l’apoptose en activant une </w:t>
      </w:r>
      <w:r w:rsidRPr="0047229C">
        <w:rPr>
          <w:rFonts w:ascii="Tahoma" w:hAnsi="Tahoma" w:cs="Tahoma"/>
          <w:color w:val="0070C0"/>
          <w:lang w:val="fr-CA"/>
        </w:rPr>
        <w:t>tyrosine kinase</w:t>
      </w:r>
      <w:r>
        <w:rPr>
          <w:rFonts w:ascii="Tahoma" w:hAnsi="Tahoma" w:cs="Tahoma"/>
          <w:lang w:val="fr-CA"/>
        </w:rPr>
        <w:t>. Le traitement ciblé est donc l’inhibition de cette tyrosine kinase.</w:t>
      </w:r>
    </w:p>
    <w:p w:rsidR="0047229C" w:rsidRDefault="0047229C" w:rsidP="009C0FF0">
      <w:pPr>
        <w:spacing w:line="312" w:lineRule="auto"/>
        <w:jc w:val="both"/>
        <w:rPr>
          <w:rFonts w:ascii="Tahoma" w:hAnsi="Tahoma" w:cs="Tahoma"/>
          <w:lang w:val="fr-CA"/>
        </w:rPr>
      </w:pPr>
      <w:r>
        <w:rPr>
          <w:rFonts w:ascii="Tahoma" w:hAnsi="Tahoma" w:cs="Tahoma"/>
          <w:lang w:val="fr-CA"/>
        </w:rPr>
        <w:t xml:space="preserve">Le </w:t>
      </w:r>
      <w:r w:rsidRPr="0047229C">
        <w:rPr>
          <w:rFonts w:ascii="Tahoma" w:hAnsi="Tahoma" w:cs="Tahoma"/>
          <w:color w:val="0070C0"/>
          <w:lang w:val="fr-CA"/>
        </w:rPr>
        <w:t xml:space="preserve">syndrome de </w:t>
      </w:r>
      <w:proofErr w:type="spellStart"/>
      <w:r w:rsidRPr="0047229C">
        <w:rPr>
          <w:rFonts w:ascii="Tahoma" w:hAnsi="Tahoma" w:cs="Tahoma"/>
          <w:color w:val="0070C0"/>
          <w:lang w:val="fr-CA"/>
        </w:rPr>
        <w:t>Zollinger</w:t>
      </w:r>
      <w:proofErr w:type="spellEnd"/>
      <w:r w:rsidRPr="0047229C">
        <w:rPr>
          <w:rFonts w:ascii="Tahoma" w:hAnsi="Tahoma" w:cs="Tahoma"/>
          <w:color w:val="0070C0"/>
          <w:lang w:val="fr-CA"/>
        </w:rPr>
        <w:t xml:space="preserve">-Ellison </w:t>
      </w:r>
      <w:r>
        <w:rPr>
          <w:rFonts w:ascii="Tahoma" w:hAnsi="Tahoma" w:cs="Tahoma"/>
          <w:lang w:val="fr-CA"/>
        </w:rPr>
        <w:t xml:space="preserve">est </w:t>
      </w:r>
      <w:r w:rsidRPr="0047229C">
        <w:rPr>
          <w:rFonts w:ascii="Tahoma" w:hAnsi="Tahoma" w:cs="Tahoma"/>
          <w:lang w:val="fr-CA"/>
        </w:rPr>
        <w:t xml:space="preserve">une tumeur endocrine </w:t>
      </w:r>
      <w:r w:rsidR="004C609C">
        <w:rPr>
          <w:rFonts w:ascii="Tahoma" w:hAnsi="Tahoma" w:cs="Tahoma"/>
          <w:lang w:val="fr-CA"/>
        </w:rPr>
        <w:t>(</w:t>
      </w:r>
      <w:proofErr w:type="spellStart"/>
      <w:r w:rsidR="004C609C">
        <w:rPr>
          <w:rFonts w:ascii="Tahoma" w:hAnsi="Tahoma" w:cs="Tahoma"/>
          <w:lang w:val="fr-CA"/>
        </w:rPr>
        <w:t>gastrinome</w:t>
      </w:r>
      <w:proofErr w:type="spellEnd"/>
      <w:r w:rsidR="004C609C">
        <w:rPr>
          <w:rFonts w:ascii="Tahoma" w:hAnsi="Tahoma" w:cs="Tahoma"/>
          <w:lang w:val="fr-CA"/>
        </w:rPr>
        <w:t xml:space="preserve">) </w:t>
      </w:r>
      <w:r w:rsidRPr="0047229C">
        <w:rPr>
          <w:rFonts w:ascii="Tahoma" w:hAnsi="Tahoma" w:cs="Tahoma"/>
          <w:lang w:val="fr-CA"/>
        </w:rPr>
        <w:t>généralement située dans le duodénum ou le pancréas, sécrétant de la gastrine, qui à son tour stimule la sécrétion gastrique acide</w:t>
      </w:r>
      <w:r>
        <w:rPr>
          <w:rFonts w:ascii="Tahoma" w:hAnsi="Tahoma" w:cs="Tahoma"/>
          <w:lang w:val="fr-CA"/>
        </w:rPr>
        <w:t>. Elle peut provoquer de multiples ulcères duodénaux. Cette néoplasie peut être bénigne ou maligne. Le traitement curatif s’effectue par résection tumorale ou par gastrectomie et il est possible de pallier les symptômes avec des IPP.</w:t>
      </w:r>
    </w:p>
    <w:p w:rsidR="004C609C" w:rsidRDefault="004C609C" w:rsidP="009C0FF0">
      <w:pPr>
        <w:spacing w:line="312" w:lineRule="auto"/>
        <w:jc w:val="both"/>
        <w:rPr>
          <w:rFonts w:ascii="Tahoma" w:hAnsi="Tahoma" w:cs="Tahoma"/>
          <w:lang w:val="fr-CA"/>
        </w:rPr>
      </w:pPr>
      <w:r>
        <w:rPr>
          <w:rFonts w:ascii="Tahoma" w:hAnsi="Tahoma" w:cs="Tahoma"/>
          <w:lang w:val="fr-CA"/>
        </w:rPr>
        <w:t xml:space="preserve">Finalement, </w:t>
      </w:r>
      <w:proofErr w:type="gramStart"/>
      <w:r>
        <w:rPr>
          <w:rFonts w:ascii="Tahoma" w:hAnsi="Tahoma" w:cs="Tahoma"/>
          <w:lang w:val="fr-CA"/>
        </w:rPr>
        <w:t>la n</w:t>
      </w:r>
      <w:r w:rsidRPr="004C609C">
        <w:rPr>
          <w:rFonts w:ascii="Tahoma" w:hAnsi="Tahoma" w:cs="Tahoma"/>
          <w:lang w:val="fr-CA"/>
        </w:rPr>
        <w:t>éoplasie endocrinienne</w:t>
      </w:r>
      <w:proofErr w:type="gramEnd"/>
      <w:r w:rsidRPr="004C609C">
        <w:rPr>
          <w:rFonts w:ascii="Tahoma" w:hAnsi="Tahoma" w:cs="Tahoma"/>
          <w:lang w:val="fr-CA"/>
        </w:rPr>
        <w:t xml:space="preserve"> multiple de type 1</w:t>
      </w:r>
      <w:r>
        <w:rPr>
          <w:rFonts w:ascii="Tahoma" w:hAnsi="Tahoma" w:cs="Tahoma"/>
          <w:lang w:val="fr-CA"/>
        </w:rPr>
        <w:t xml:space="preserve"> (MEN 1) est </w:t>
      </w:r>
      <w:r w:rsidRPr="004C609C">
        <w:rPr>
          <w:rFonts w:ascii="Tahoma" w:hAnsi="Tahoma" w:cs="Tahoma"/>
          <w:lang w:val="fr-CA"/>
        </w:rPr>
        <w:t xml:space="preserve">une maladie génétique impliquant plus </w:t>
      </w:r>
      <w:r w:rsidR="00082948">
        <w:rPr>
          <w:rFonts w:ascii="Tahoma" w:hAnsi="Tahoma" w:cs="Tahoma"/>
          <w:lang w:val="fr-CA"/>
        </w:rPr>
        <w:t xml:space="preserve">de 20 tumeurs endocrines et non </w:t>
      </w:r>
      <w:r w:rsidRPr="004C609C">
        <w:rPr>
          <w:rFonts w:ascii="Tahoma" w:hAnsi="Tahoma" w:cs="Tahoma"/>
          <w:lang w:val="fr-CA"/>
        </w:rPr>
        <w:t>endocrines</w:t>
      </w:r>
      <w:r>
        <w:rPr>
          <w:rFonts w:ascii="Tahoma" w:hAnsi="Tahoma" w:cs="Tahoma"/>
          <w:lang w:val="fr-CA"/>
        </w:rPr>
        <w:t>, dont :</w:t>
      </w:r>
    </w:p>
    <w:p w:rsidR="004C609C" w:rsidRDefault="004C609C" w:rsidP="004C609C">
      <w:pPr>
        <w:pStyle w:val="Paragraphedeliste"/>
        <w:numPr>
          <w:ilvl w:val="0"/>
          <w:numId w:val="19"/>
        </w:numPr>
        <w:spacing w:line="312" w:lineRule="auto"/>
        <w:jc w:val="both"/>
        <w:rPr>
          <w:rFonts w:ascii="Tahoma" w:hAnsi="Tahoma" w:cs="Tahoma"/>
          <w:lang w:val="fr-CA"/>
        </w:rPr>
      </w:pPr>
      <w:r>
        <w:rPr>
          <w:rFonts w:ascii="Tahoma" w:hAnsi="Tahoma" w:cs="Tahoma"/>
          <w:lang w:val="fr-CA"/>
        </w:rPr>
        <w:t>Adénome hypophysaire sécrétant de la prolactine ;</w:t>
      </w:r>
    </w:p>
    <w:p w:rsidR="004C609C" w:rsidRDefault="004C609C" w:rsidP="004C609C">
      <w:pPr>
        <w:pStyle w:val="Paragraphedeliste"/>
        <w:numPr>
          <w:ilvl w:val="0"/>
          <w:numId w:val="19"/>
        </w:numPr>
        <w:spacing w:line="312" w:lineRule="auto"/>
        <w:jc w:val="both"/>
        <w:rPr>
          <w:rFonts w:ascii="Tahoma" w:hAnsi="Tahoma" w:cs="Tahoma"/>
          <w:lang w:val="fr-CA"/>
        </w:rPr>
      </w:pPr>
      <w:r>
        <w:rPr>
          <w:rFonts w:ascii="Tahoma" w:hAnsi="Tahoma" w:cs="Tahoma"/>
          <w:lang w:val="fr-CA"/>
        </w:rPr>
        <w:t>Hyperplasie parathyroïdienne sécrétant du calcium et l’</w:t>
      </w:r>
      <w:r w:rsidRPr="004C609C">
        <w:rPr>
          <w:rFonts w:ascii="Tahoma" w:hAnsi="Tahoma" w:cs="Tahoma"/>
          <w:lang w:val="fr-CA"/>
        </w:rPr>
        <w:t>hormone parathyroïdienne</w:t>
      </w:r>
      <w:r>
        <w:rPr>
          <w:rFonts w:ascii="Tahoma" w:hAnsi="Tahoma" w:cs="Tahoma"/>
          <w:lang w:val="fr-CA"/>
        </w:rPr>
        <w:t xml:space="preserve"> ;</w:t>
      </w:r>
    </w:p>
    <w:p w:rsidR="004C609C" w:rsidRPr="004C609C" w:rsidRDefault="004C609C" w:rsidP="004C609C">
      <w:pPr>
        <w:pStyle w:val="Paragraphedeliste"/>
        <w:numPr>
          <w:ilvl w:val="0"/>
          <w:numId w:val="19"/>
        </w:numPr>
        <w:spacing w:line="312" w:lineRule="auto"/>
        <w:jc w:val="both"/>
        <w:rPr>
          <w:rFonts w:ascii="Tahoma" w:hAnsi="Tahoma" w:cs="Tahoma"/>
          <w:lang w:val="fr-CA"/>
        </w:rPr>
      </w:pPr>
      <w:r>
        <w:rPr>
          <w:rFonts w:ascii="Tahoma" w:hAnsi="Tahoma" w:cs="Tahoma"/>
          <w:lang w:val="fr-CA"/>
        </w:rPr>
        <w:t>Gastrinome pancréatique sécrétant de la gastrine.</w:t>
      </w:r>
      <w:bookmarkStart w:id="0" w:name="_GoBack"/>
      <w:bookmarkEnd w:id="0"/>
    </w:p>
    <w:sectPr w:rsidR="004C609C" w:rsidRPr="004C609C" w:rsidSect="00082948">
      <w:headerReference w:type="default" r:id="rId9"/>
      <w:type w:val="continuous"/>
      <w:pgSz w:w="12240" w:h="15840"/>
      <w:pgMar w:top="1418" w:right="1701" w:bottom="1418" w:left="1701" w:header="709" w:footer="709" w:gutter="0"/>
      <w:pgNumType w:fmt="upperRoman"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408" w:rsidRDefault="00151408" w:rsidP="000C3A07">
      <w:pPr>
        <w:spacing w:after="0" w:line="240" w:lineRule="auto"/>
      </w:pPr>
      <w:r>
        <w:separator/>
      </w:r>
    </w:p>
  </w:endnote>
  <w:endnote w:type="continuationSeparator" w:id="0">
    <w:p w:rsidR="00151408" w:rsidRDefault="00151408"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408" w:rsidRDefault="00151408" w:rsidP="000C3A07">
      <w:pPr>
        <w:spacing w:after="0" w:line="240" w:lineRule="auto"/>
      </w:pPr>
      <w:r>
        <w:separator/>
      </w:r>
    </w:p>
  </w:footnote>
  <w:footnote w:type="continuationSeparator" w:id="0">
    <w:p w:rsidR="00151408" w:rsidRDefault="00151408" w:rsidP="000C3A07">
      <w:pPr>
        <w:spacing w:after="0" w:line="240" w:lineRule="auto"/>
      </w:pPr>
      <w:r>
        <w:continuationSeparator/>
      </w:r>
    </w:p>
  </w:footnote>
  <w:footnote w:id="1">
    <w:p w:rsidR="00060ACC" w:rsidRPr="00567D35" w:rsidRDefault="00060ACC">
      <w:pPr>
        <w:pStyle w:val="Notedebasdepage"/>
        <w:rPr>
          <w:rFonts w:ascii="Tahoma" w:hAnsi="Tahoma" w:cs="Tahoma"/>
          <w:sz w:val="18"/>
          <w:szCs w:val="18"/>
          <w:lang w:val="fr-CA"/>
        </w:rPr>
      </w:pPr>
      <w:r w:rsidRPr="00567D35">
        <w:rPr>
          <w:rStyle w:val="Appelnotedebasdep"/>
          <w:rFonts w:ascii="Tahoma" w:hAnsi="Tahoma" w:cs="Tahoma"/>
          <w:sz w:val="18"/>
          <w:szCs w:val="18"/>
        </w:rPr>
        <w:footnoteRef/>
      </w:r>
      <w:r w:rsidRPr="00567D35">
        <w:rPr>
          <w:rFonts w:ascii="Tahoma" w:hAnsi="Tahoma" w:cs="Tahoma"/>
          <w:sz w:val="18"/>
          <w:szCs w:val="18"/>
          <w:lang w:val="fr-CA"/>
        </w:rPr>
        <w:t xml:space="preserve"> Le pH gastrique est plus bas la nuit.</w:t>
      </w:r>
    </w:p>
  </w:footnote>
  <w:footnote w:id="2">
    <w:p w:rsidR="00060ACC" w:rsidRPr="00060ACC" w:rsidRDefault="00060ACC">
      <w:pPr>
        <w:pStyle w:val="Notedebasdepage"/>
        <w:rPr>
          <w:lang w:val="fr-CA"/>
        </w:rPr>
      </w:pPr>
      <w:r w:rsidRPr="00567D35">
        <w:rPr>
          <w:rStyle w:val="Appelnotedebasdep"/>
          <w:rFonts w:ascii="Tahoma" w:hAnsi="Tahoma" w:cs="Tahoma"/>
          <w:sz w:val="18"/>
          <w:szCs w:val="18"/>
        </w:rPr>
        <w:footnoteRef/>
      </w:r>
      <w:r w:rsidRPr="00567D35">
        <w:rPr>
          <w:rFonts w:ascii="Tahoma" w:hAnsi="Tahoma" w:cs="Tahoma"/>
          <w:sz w:val="18"/>
          <w:szCs w:val="18"/>
          <w:lang w:val="fr-CA"/>
        </w:rPr>
        <w:t xml:space="preserve"> Surtout l’ingestion d’aliments alcalins, comme le lait.</w:t>
      </w:r>
    </w:p>
  </w:footnote>
  <w:footnote w:id="3">
    <w:p w:rsidR="00CE3CDD" w:rsidRPr="00082948" w:rsidRDefault="00CE3CDD">
      <w:pPr>
        <w:pStyle w:val="Notedebasdepage"/>
        <w:rPr>
          <w:rFonts w:ascii="Tahoma" w:hAnsi="Tahoma" w:cs="Tahoma"/>
          <w:sz w:val="18"/>
          <w:szCs w:val="18"/>
          <w:lang w:val="fr-CA"/>
        </w:rPr>
      </w:pPr>
      <w:r w:rsidRPr="00082948">
        <w:rPr>
          <w:rStyle w:val="Appelnotedebasdep"/>
          <w:rFonts w:ascii="Tahoma" w:hAnsi="Tahoma" w:cs="Tahoma"/>
          <w:sz w:val="18"/>
          <w:szCs w:val="18"/>
        </w:rPr>
        <w:footnoteRef/>
      </w:r>
      <w:r w:rsidRPr="00082948">
        <w:rPr>
          <w:rFonts w:ascii="Tahoma" w:hAnsi="Tahoma" w:cs="Tahoma"/>
          <w:sz w:val="18"/>
          <w:szCs w:val="18"/>
          <w:lang w:val="fr-CA"/>
        </w:rPr>
        <w:t xml:space="preserve"> Si l’ulcère est intense, considérer des inhibiteurs sélectifs de COX 2 (mais risque cardiaque).</w:t>
      </w:r>
    </w:p>
  </w:footnote>
  <w:footnote w:id="4">
    <w:p w:rsidR="005441E6" w:rsidRPr="005441E6" w:rsidRDefault="005441E6">
      <w:pPr>
        <w:pStyle w:val="Notedebasdepage"/>
        <w:rPr>
          <w:lang w:val="fr-CA"/>
        </w:rPr>
      </w:pPr>
      <w:r w:rsidRPr="00082948">
        <w:rPr>
          <w:rStyle w:val="Appelnotedebasdep"/>
          <w:rFonts w:ascii="Tahoma" w:hAnsi="Tahoma" w:cs="Tahoma"/>
          <w:sz w:val="18"/>
          <w:szCs w:val="18"/>
        </w:rPr>
        <w:footnoteRef/>
      </w:r>
      <w:r w:rsidRPr="00082948">
        <w:rPr>
          <w:rFonts w:ascii="Tahoma" w:hAnsi="Tahoma" w:cs="Tahoma"/>
          <w:sz w:val="18"/>
          <w:szCs w:val="18"/>
          <w:lang w:val="fr-CA"/>
        </w:rPr>
        <w:t xml:space="preserve"> Globules rouges très gros.</w:t>
      </w:r>
    </w:p>
  </w:footnote>
  <w:footnote w:id="5">
    <w:p w:rsidR="00BE54B4" w:rsidRPr="00BE54B4" w:rsidRDefault="00BE54B4">
      <w:pPr>
        <w:pStyle w:val="Notedebasdepage"/>
        <w:rPr>
          <w:rFonts w:ascii="Tahoma" w:hAnsi="Tahoma" w:cs="Tahoma"/>
          <w:sz w:val="18"/>
          <w:szCs w:val="18"/>
          <w:lang w:val="fr-CA"/>
        </w:rPr>
      </w:pPr>
      <w:r w:rsidRPr="00BE54B4">
        <w:rPr>
          <w:rStyle w:val="Appelnotedebasdep"/>
          <w:rFonts w:ascii="Tahoma" w:hAnsi="Tahoma" w:cs="Tahoma"/>
          <w:sz w:val="18"/>
          <w:szCs w:val="18"/>
        </w:rPr>
        <w:footnoteRef/>
      </w:r>
      <w:r w:rsidRPr="00BE54B4">
        <w:rPr>
          <w:rFonts w:ascii="Tahoma" w:hAnsi="Tahoma" w:cs="Tahoma"/>
          <w:sz w:val="18"/>
          <w:szCs w:val="18"/>
          <w:lang w:val="fr-CA"/>
        </w:rPr>
        <w:t xml:space="preserve"> </w:t>
      </w:r>
      <w:r>
        <w:rPr>
          <w:rFonts w:ascii="Tahoma" w:hAnsi="Tahoma" w:cs="Tahoma"/>
          <w:sz w:val="18"/>
          <w:szCs w:val="18"/>
          <w:lang w:val="fr-CA"/>
        </w:rPr>
        <w:t>T</w:t>
      </w:r>
      <w:r w:rsidRPr="00BE54B4">
        <w:rPr>
          <w:rFonts w:ascii="Tahoma" w:hAnsi="Tahoma" w:cs="Tahoma"/>
          <w:sz w:val="18"/>
          <w:szCs w:val="18"/>
          <w:lang w:val="fr-CA"/>
        </w:rPr>
        <w:t>umeur maligne développée aux dépens d'un épithélium glandulaire.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082948" w:rsidRPr="00082948">
          <w:rPr>
            <w:rFonts w:ascii="Tahoma" w:hAnsi="Tahoma" w:cs="Tahoma"/>
            <w:noProof/>
            <w:sz w:val="20"/>
            <w:lang w:val="fr-FR"/>
          </w:rPr>
          <w:t>III</w:t>
        </w:r>
        <w:r w:rsidRPr="00E66A15">
          <w:rPr>
            <w:rFonts w:ascii="Tahoma" w:hAnsi="Tahoma" w:cs="Tahoma"/>
            <w:sz w:val="20"/>
          </w:rPr>
          <w:fldChar w:fldCharType="end"/>
        </w:r>
      </w:p>
    </w:sdtContent>
  </w:sdt>
  <w:p w:rsidR="00BC27D3" w:rsidRDefault="00BC27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2292988"/>
      <w:docPartObj>
        <w:docPartGallery w:val="Page Numbers (Top of Page)"/>
        <w:docPartUnique/>
      </w:docPartObj>
    </w:sdtPr>
    <w:sdtEndPr>
      <w:rPr>
        <w:rFonts w:ascii="Tahoma" w:hAnsi="Tahoma" w:cs="Tahoma"/>
        <w:sz w:val="20"/>
      </w:rPr>
    </w:sdtEndPr>
    <w:sdtContent>
      <w:p w:rsidR="00082948" w:rsidRPr="00E66A15" w:rsidRDefault="00082948">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Pr="00082948">
          <w:rPr>
            <w:rFonts w:ascii="Tahoma" w:hAnsi="Tahoma" w:cs="Tahoma"/>
            <w:noProof/>
            <w:sz w:val="20"/>
            <w:lang w:val="fr-FR"/>
          </w:rPr>
          <w:t>V</w:t>
        </w:r>
        <w:r w:rsidRPr="00E66A15">
          <w:rPr>
            <w:rFonts w:ascii="Tahoma" w:hAnsi="Tahoma" w:cs="Tahoma"/>
            <w:sz w:val="20"/>
          </w:rPr>
          <w:fldChar w:fldCharType="end"/>
        </w:r>
      </w:p>
    </w:sdtContent>
  </w:sdt>
  <w:p w:rsidR="00082948" w:rsidRDefault="000829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1D71718"/>
    <w:multiLevelType w:val="hybridMultilevel"/>
    <w:tmpl w:val="1EEE1784"/>
    <w:lvl w:ilvl="0" w:tplc="6DAE430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05B703B"/>
    <w:multiLevelType w:val="hybridMultilevel"/>
    <w:tmpl w:val="AA24C806"/>
    <w:lvl w:ilvl="0" w:tplc="DD70B8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3A36158"/>
    <w:multiLevelType w:val="hybridMultilevel"/>
    <w:tmpl w:val="F5820216"/>
    <w:lvl w:ilvl="0" w:tplc="5F56F35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2546C3C"/>
    <w:multiLevelType w:val="hybridMultilevel"/>
    <w:tmpl w:val="11DA4C4E"/>
    <w:lvl w:ilvl="0" w:tplc="DD70B83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7E9B4CF6"/>
    <w:multiLevelType w:val="hybridMultilevel"/>
    <w:tmpl w:val="3D96F934"/>
    <w:lvl w:ilvl="0" w:tplc="DE261584">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7"/>
  </w:num>
  <w:num w:numId="5">
    <w:abstractNumId w:val="17"/>
  </w:num>
  <w:num w:numId="6">
    <w:abstractNumId w:val="16"/>
  </w:num>
  <w:num w:numId="7">
    <w:abstractNumId w:val="1"/>
  </w:num>
  <w:num w:numId="8">
    <w:abstractNumId w:val="11"/>
  </w:num>
  <w:num w:numId="9">
    <w:abstractNumId w:val="4"/>
  </w:num>
  <w:num w:numId="10">
    <w:abstractNumId w:val="12"/>
  </w:num>
  <w:num w:numId="11">
    <w:abstractNumId w:val="15"/>
  </w:num>
  <w:num w:numId="12">
    <w:abstractNumId w:val="3"/>
  </w:num>
  <w:num w:numId="13">
    <w:abstractNumId w:val="8"/>
  </w:num>
  <w:num w:numId="14">
    <w:abstractNumId w:val="13"/>
  </w:num>
  <w:num w:numId="15">
    <w:abstractNumId w:val="10"/>
  </w:num>
  <w:num w:numId="16">
    <w:abstractNumId w:val="14"/>
  </w:num>
  <w:num w:numId="17">
    <w:abstractNumId w:val="9"/>
  </w:num>
  <w:num w:numId="18">
    <w:abstractNumId w:val="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24FB5"/>
    <w:rsid w:val="00060ACC"/>
    <w:rsid w:val="00082948"/>
    <w:rsid w:val="000A1D21"/>
    <w:rsid w:val="000A4201"/>
    <w:rsid w:val="000B481F"/>
    <w:rsid w:val="000C3A07"/>
    <w:rsid w:val="00134536"/>
    <w:rsid w:val="00151408"/>
    <w:rsid w:val="001B489B"/>
    <w:rsid w:val="001B7895"/>
    <w:rsid w:val="001C4730"/>
    <w:rsid w:val="00201E49"/>
    <w:rsid w:val="0023475B"/>
    <w:rsid w:val="0028636E"/>
    <w:rsid w:val="002D1D58"/>
    <w:rsid w:val="00317185"/>
    <w:rsid w:val="00331940"/>
    <w:rsid w:val="003B091A"/>
    <w:rsid w:val="003D4246"/>
    <w:rsid w:val="00402482"/>
    <w:rsid w:val="0040282D"/>
    <w:rsid w:val="00420AB9"/>
    <w:rsid w:val="00453092"/>
    <w:rsid w:val="0045370B"/>
    <w:rsid w:val="0047229C"/>
    <w:rsid w:val="004C609C"/>
    <w:rsid w:val="004F69F7"/>
    <w:rsid w:val="00515D08"/>
    <w:rsid w:val="005441E6"/>
    <w:rsid w:val="00567D35"/>
    <w:rsid w:val="00573FF1"/>
    <w:rsid w:val="00680FB4"/>
    <w:rsid w:val="00740949"/>
    <w:rsid w:val="007514B2"/>
    <w:rsid w:val="00785695"/>
    <w:rsid w:val="00793ED3"/>
    <w:rsid w:val="007C443B"/>
    <w:rsid w:val="008869C2"/>
    <w:rsid w:val="008F3E37"/>
    <w:rsid w:val="009527BA"/>
    <w:rsid w:val="009765EE"/>
    <w:rsid w:val="009C0FF0"/>
    <w:rsid w:val="00A53AB9"/>
    <w:rsid w:val="00A72CE2"/>
    <w:rsid w:val="00B30D99"/>
    <w:rsid w:val="00BC27D3"/>
    <w:rsid w:val="00BE54B4"/>
    <w:rsid w:val="00C06542"/>
    <w:rsid w:val="00C13D13"/>
    <w:rsid w:val="00C32113"/>
    <w:rsid w:val="00C6285B"/>
    <w:rsid w:val="00C95114"/>
    <w:rsid w:val="00CE3CDD"/>
    <w:rsid w:val="00CE5FF9"/>
    <w:rsid w:val="00D34CBF"/>
    <w:rsid w:val="00D81EF4"/>
    <w:rsid w:val="00D90353"/>
    <w:rsid w:val="00D90418"/>
    <w:rsid w:val="00DB2B65"/>
    <w:rsid w:val="00DE0891"/>
    <w:rsid w:val="00E33A32"/>
    <w:rsid w:val="00E533AE"/>
    <w:rsid w:val="00E606C6"/>
    <w:rsid w:val="00E60F15"/>
    <w:rsid w:val="00E641C8"/>
    <w:rsid w:val="00E66A15"/>
    <w:rsid w:val="00EC0E3B"/>
    <w:rsid w:val="00F014BF"/>
    <w:rsid w:val="00F07081"/>
    <w:rsid w:val="00F23491"/>
    <w:rsid w:val="00F775AD"/>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A559A"/>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919F8-0E52-44B4-8B0D-9BFE3DC2D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1</Pages>
  <Words>1775</Words>
  <Characters>9763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12</cp:revision>
  <cp:lastPrinted>2016-02-16T23:18:00Z</cp:lastPrinted>
  <dcterms:created xsi:type="dcterms:W3CDTF">2016-02-16T15:20:00Z</dcterms:created>
  <dcterms:modified xsi:type="dcterms:W3CDTF">2016-03-09T21:46:00Z</dcterms:modified>
</cp:coreProperties>
</file>